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shd w:fill="043c77" w:val="clear"/>
        <w:jc w:val="center"/>
        <w:rPr>
          <w:rFonts w:ascii="Gadugi" w:cs="Gadugi" w:eastAsia="Gadugi" w:hAnsi="Gadugi"/>
          <w:b w:val="1"/>
          <w:bCs w:val="1"/>
          <w:sz w:val="28"/>
          <w:szCs w:val="28"/>
        </w:rPr>
      </w:pPr>
      <w:r w:rsidDel="00000000" w:rsidR="00000000" w:rsidRPr="00000000">
        <w:rPr>
          <w:rFonts w:ascii="Gadugi" w:cs="Gadugi" w:eastAsia="Gadugi" w:hAnsi="Gadugi"/>
          <w:b w:val="1"/>
          <w:bCs w:val="1"/>
          <w:sz w:val="28"/>
          <w:szCs w:val="28"/>
          <w:rtl w:val="0"/>
        </w:rPr>
        <w:t xml:space="preserve">PACAYA SAMIRIA AMAZON LODGE</w:t>
      </w:r>
    </w:p>
    <w:p w:rsidR="00000000" w:rsidDel="00000000" w:rsidP="00000000" w:rsidRDefault="00000000" w:rsidRPr="00000000" w14:paraId="00000003">
      <w:pPr>
        <w:shd w:fill="043c77" w:val="clear"/>
        <w:jc w:val="center"/>
        <w:rPr>
          <w:rFonts w:ascii="Gadugi" w:cs="Gadugi" w:eastAsia="Gadugi" w:hAnsi="Gadugi"/>
          <w:b w:val="1"/>
          <w:bCs w:val="1"/>
          <w:sz w:val="28"/>
          <w:szCs w:val="28"/>
        </w:rPr>
      </w:pPr>
      <w:r w:rsidDel="00000000" w:rsidR="00000000" w:rsidRPr="00000000">
        <w:rPr>
          <w:rFonts w:ascii="Gadugi" w:cs="Gadugi" w:eastAsia="Gadugi" w:hAnsi="Gadugi"/>
          <w:b w:val="1"/>
          <w:bCs w:val="1"/>
          <w:sz w:val="28"/>
          <w:szCs w:val="28"/>
          <w:rtl w:val="0"/>
        </w:rPr>
        <w:t xml:space="preserve">03 DIAS - 02 NOCHES </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INCLUYE: </w:t>
      </w:r>
    </w:p>
    <w:p w:rsidR="00000000" w:rsidDel="00000000" w:rsidP="00000000" w:rsidRDefault="00000000" w:rsidRPr="00000000" w14:paraId="00000006">
      <w:pPr>
        <w:ind w:left="1080" w:firstLine="0"/>
        <w:rPr>
          <w:rFonts w:ascii="Gadugi" w:cs="Gadugi" w:eastAsia="Gadugi" w:hAnsi="Gadugi"/>
          <w:sz w:val="20"/>
          <w:szCs w:val="20"/>
        </w:rPr>
      </w:pPr>
      <w:r w:rsidDel="00000000" w:rsidR="00000000" w:rsidRPr="00000000">
        <w:rPr>
          <w:rtl w:val="0"/>
        </w:rPr>
      </w:r>
    </w:p>
    <w:p w:rsidR="00000000" w:rsidDel="00000000" w:rsidP="00000000" w:rsidRDefault="00000000" w:rsidRPr="00000000" w14:paraId="00000007">
      <w:pPr>
        <w:numPr>
          <w:ilvl w:val="0"/>
          <w:numId w:val="1"/>
        </w:numPr>
        <w:ind w:left="1080" w:hanging="360"/>
        <w:rPr>
          <w:sz w:val="20"/>
          <w:szCs w:val="20"/>
        </w:rPr>
      </w:pPr>
      <w:r w:rsidDel="00000000" w:rsidR="00000000" w:rsidRPr="00000000">
        <w:rPr>
          <w:rFonts w:ascii="Gadugi" w:cs="Gadugi" w:eastAsia="Gadugi" w:hAnsi="Gadugi"/>
          <w:sz w:val="20"/>
          <w:szCs w:val="20"/>
          <w:rtl w:val="0"/>
        </w:rPr>
        <w:t xml:space="preserve">Traslados aeropuerto u hotel / Lodge / aeropuerto u hotel </w:t>
      </w:r>
    </w:p>
    <w:p w:rsidR="00000000" w:rsidDel="00000000" w:rsidP="00000000" w:rsidRDefault="00000000" w:rsidRPr="00000000" w14:paraId="00000008">
      <w:pPr>
        <w:numPr>
          <w:ilvl w:val="0"/>
          <w:numId w:val="1"/>
        </w:numPr>
        <w:ind w:left="1080" w:hanging="360"/>
        <w:rPr>
          <w:sz w:val="20"/>
          <w:szCs w:val="20"/>
        </w:rPr>
      </w:pPr>
      <w:r w:rsidDel="00000000" w:rsidR="00000000" w:rsidRPr="00000000">
        <w:rPr>
          <w:rFonts w:ascii="Gadugi" w:cs="Gadugi" w:eastAsia="Gadugi" w:hAnsi="Gadugi"/>
          <w:sz w:val="20"/>
          <w:szCs w:val="20"/>
          <w:rtl w:val="0"/>
        </w:rPr>
        <w:t xml:space="preserve">02 noches de alojamiento</w:t>
      </w:r>
    </w:p>
    <w:p w:rsidR="00000000" w:rsidDel="00000000" w:rsidP="00000000" w:rsidRDefault="00000000" w:rsidRPr="00000000" w14:paraId="00000009">
      <w:pPr>
        <w:numPr>
          <w:ilvl w:val="0"/>
          <w:numId w:val="1"/>
        </w:numPr>
        <w:ind w:left="1080" w:hanging="360"/>
        <w:rPr>
          <w:sz w:val="20"/>
          <w:szCs w:val="20"/>
        </w:rPr>
      </w:pPr>
      <w:r w:rsidDel="00000000" w:rsidR="00000000" w:rsidRPr="00000000">
        <w:rPr>
          <w:rFonts w:ascii="Gadugi" w:cs="Gadugi" w:eastAsia="Gadugi" w:hAnsi="Gadugi"/>
          <w:sz w:val="20"/>
          <w:szCs w:val="20"/>
          <w:rtl w:val="0"/>
        </w:rPr>
        <w:t xml:space="preserve">Alimentación completa</w:t>
      </w:r>
    </w:p>
    <w:p w:rsidR="00000000" w:rsidDel="00000000" w:rsidP="00000000" w:rsidRDefault="00000000" w:rsidRPr="00000000" w14:paraId="0000000A">
      <w:pPr>
        <w:numPr>
          <w:ilvl w:val="0"/>
          <w:numId w:val="1"/>
        </w:numPr>
        <w:ind w:left="1080" w:hanging="360"/>
        <w:rPr>
          <w:sz w:val="20"/>
          <w:szCs w:val="20"/>
        </w:rPr>
      </w:pPr>
      <w:r w:rsidDel="00000000" w:rsidR="00000000" w:rsidRPr="00000000">
        <w:rPr>
          <w:rFonts w:ascii="Gadugi" w:cs="Gadugi" w:eastAsia="Gadugi" w:hAnsi="Gadugi"/>
          <w:sz w:val="20"/>
          <w:szCs w:val="20"/>
          <w:rtl w:val="0"/>
        </w:rPr>
        <w:t xml:space="preserve">Tours Según itinerario</w:t>
      </w:r>
    </w:p>
    <w:p w:rsidR="00000000" w:rsidDel="00000000" w:rsidP="00000000" w:rsidRDefault="00000000" w:rsidRPr="00000000" w14:paraId="0000000B">
      <w:pPr>
        <w:numPr>
          <w:ilvl w:val="0"/>
          <w:numId w:val="1"/>
        </w:numPr>
        <w:ind w:left="1080" w:hanging="360"/>
        <w:rPr>
          <w:sz w:val="20"/>
          <w:szCs w:val="20"/>
        </w:rPr>
      </w:pPr>
      <w:r w:rsidDel="00000000" w:rsidR="00000000" w:rsidRPr="00000000">
        <w:rPr>
          <w:rFonts w:ascii="Calibri" w:cs="Calibri" w:eastAsia="Calibri" w:hAnsi="Calibri"/>
          <w:sz w:val="22"/>
          <w:szCs w:val="22"/>
          <w:rtl w:val="0"/>
        </w:rPr>
        <w:t xml:space="preserve">Entrada y derecho de ingreso a la RN Pacaya Samiria</w:t>
      </w:r>
      <w:r w:rsidDel="00000000" w:rsidR="00000000" w:rsidRPr="00000000">
        <w:rPr>
          <w:rtl w:val="0"/>
        </w:rPr>
      </w:r>
    </w:p>
    <w:p w:rsidR="00000000" w:rsidDel="00000000" w:rsidP="00000000" w:rsidRDefault="00000000" w:rsidRPr="00000000" w14:paraId="0000000C">
      <w:pPr>
        <w:numPr>
          <w:ilvl w:val="0"/>
          <w:numId w:val="1"/>
        </w:numPr>
        <w:ind w:left="1080" w:hanging="360"/>
        <w:rPr>
          <w:sz w:val="20"/>
          <w:szCs w:val="20"/>
        </w:rPr>
      </w:pPr>
      <w:r w:rsidDel="00000000" w:rsidR="00000000" w:rsidRPr="00000000">
        <w:rPr>
          <w:rFonts w:ascii="Gadugi" w:cs="Gadugi" w:eastAsia="Gadugi" w:hAnsi="Gadugi"/>
          <w:sz w:val="20"/>
          <w:szCs w:val="20"/>
          <w:rtl w:val="0"/>
        </w:rPr>
        <w:t xml:space="preserve">Guía en español e ingles </w:t>
      </w:r>
    </w:p>
    <w:p w:rsidR="00000000" w:rsidDel="00000000" w:rsidP="00000000" w:rsidRDefault="00000000" w:rsidRPr="00000000" w14:paraId="0000000D">
      <w:pPr>
        <w:rPr>
          <w:rFonts w:ascii="Gadugi" w:cs="Gadugi" w:eastAsia="Gadugi" w:hAnsi="Gadugi"/>
          <w:sz w:val="20"/>
          <w:szCs w:val="20"/>
        </w:rPr>
      </w:pPr>
      <w:r w:rsidDel="00000000" w:rsidR="00000000" w:rsidRPr="00000000">
        <w:rPr>
          <w:rtl w:val="0"/>
        </w:rPr>
      </w:r>
    </w:p>
    <w:tbl>
      <w:tblPr>
        <w:tblStyle w:val="Table1"/>
        <w:tblW w:w="7847.0" w:type="dxa"/>
        <w:jc w:val="left"/>
        <w:tblInd w:w="65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382"/>
        <w:gridCol w:w="730"/>
        <w:gridCol w:w="850"/>
        <w:gridCol w:w="709"/>
        <w:gridCol w:w="2176"/>
        <w:tblGridChange w:id="0">
          <w:tblGrid>
            <w:gridCol w:w="3382"/>
            <w:gridCol w:w="730"/>
            <w:gridCol w:w="850"/>
            <w:gridCol w:w="709"/>
            <w:gridCol w:w="2176"/>
          </w:tblGrid>
        </w:tblGridChange>
      </w:tblGrid>
      <w:tr>
        <w:trPr>
          <w:cantSplit w:val="0"/>
          <w:trHeight w:val="163" w:hRule="atLeast"/>
          <w:tblHeader w:val="0"/>
        </w:trPr>
        <w:tc>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sz w:val="20"/>
                <w:szCs w:val="20"/>
              </w:rPr>
            </w:pPr>
            <w:r w:rsidDel="00000000" w:rsidR="00000000" w:rsidRPr="00000000">
              <w:rPr>
                <w:rtl w:val="0"/>
              </w:rPr>
            </w:r>
          </w:p>
        </w:tc>
        <w:tc>
          <w:tcPr>
            <w:gridSpan w:val="4"/>
            <w:tcBorders>
              <w:right w:color="000000" w:space="0" w:sz="12" w:val="single"/>
            </w:tcBorders>
            <w:shd w:fill="043c77" w:val="clear"/>
          </w:tcPr>
          <w:p w:rsidR="00000000" w:rsidDel="00000000" w:rsidP="00000000" w:rsidRDefault="00000000" w:rsidRPr="00000000" w14:paraId="0000000F">
            <w:pPr>
              <w:jc w:val="center"/>
              <w:rPr>
                <w:rFonts w:ascii="Gadugi" w:cs="Gadugi" w:eastAsia="Gadugi" w:hAnsi="Gadugi"/>
                <w:b w:val="1"/>
                <w:bCs w:val="1"/>
              </w:rPr>
            </w:pPr>
            <w:r w:rsidDel="00000000" w:rsidR="00000000" w:rsidRPr="00000000">
              <w:rPr>
                <w:rFonts w:ascii="Gadugi" w:cs="Gadugi" w:eastAsia="Gadugi" w:hAnsi="Gadugi"/>
                <w:b w:val="1"/>
                <w:bCs w:val="1"/>
                <w:rtl w:val="0"/>
              </w:rPr>
              <w:t xml:space="preserve">PERUANO / EXTRANJERO</w:t>
            </w:r>
          </w:p>
        </w:tc>
      </w:tr>
      <w:tr>
        <w:trPr>
          <w:cantSplit w:val="0"/>
          <w:tblHeader w:val="0"/>
        </w:trPr>
        <w:tc>
          <w:tcPr>
            <w:shd w:fill="ffc000" w:val="clear"/>
            <w:tcMar>
              <w:left w:w="108.0" w:type="dxa"/>
              <w:right w:w="108.0" w:type="dxa"/>
            </w:tcMar>
          </w:tcPr>
          <w:p w:rsidR="00000000" w:rsidDel="00000000" w:rsidP="00000000" w:rsidRDefault="00000000" w:rsidRPr="00000000" w14:paraId="00000013">
            <w:pPr>
              <w:rPr>
                <w:rFonts w:ascii="Gadugi" w:cs="Gadugi" w:eastAsia="Gadugi" w:hAnsi="Gadugi"/>
                <w:b w:val="1"/>
                <w:bCs w:val="1"/>
                <w:sz w:val="18"/>
                <w:szCs w:val="18"/>
              </w:rPr>
            </w:pPr>
            <w:r w:rsidDel="00000000" w:rsidR="00000000" w:rsidRPr="00000000">
              <w:rPr>
                <w:rFonts w:ascii="Gadugi" w:cs="Gadugi" w:eastAsia="Gadugi" w:hAnsi="Gadugi"/>
                <w:b w:val="1"/>
                <w:bCs w:val="1"/>
                <w:sz w:val="18"/>
                <w:szCs w:val="18"/>
                <w:rtl w:val="0"/>
              </w:rPr>
              <w:t xml:space="preserve">HABITACIONES</w:t>
            </w:r>
          </w:p>
        </w:tc>
        <w:tc>
          <w:tcPr>
            <w:shd w:fill="ffc000" w:val="clear"/>
            <w:tcMar>
              <w:left w:w="108.0" w:type="dxa"/>
              <w:right w:w="108.0" w:type="dxa"/>
            </w:tcMar>
          </w:tcPr>
          <w:p w:rsidR="00000000" w:rsidDel="00000000" w:rsidP="00000000" w:rsidRDefault="00000000" w:rsidRPr="00000000" w14:paraId="00000014">
            <w:pPr>
              <w:jc w:val="center"/>
              <w:rPr>
                <w:rFonts w:ascii="Gadugi" w:cs="Gadugi" w:eastAsia="Gadugi" w:hAnsi="Gadugi"/>
                <w:b w:val="1"/>
                <w:bCs w:val="1"/>
                <w:sz w:val="18"/>
                <w:szCs w:val="18"/>
              </w:rPr>
            </w:pPr>
            <w:r w:rsidDel="00000000" w:rsidR="00000000" w:rsidRPr="00000000">
              <w:rPr>
                <w:rFonts w:ascii="Gadugi" w:cs="Gadugi" w:eastAsia="Gadugi" w:hAnsi="Gadugi"/>
                <w:b w:val="1"/>
                <w:bCs w:val="1"/>
                <w:sz w:val="18"/>
                <w:szCs w:val="18"/>
                <w:rtl w:val="0"/>
              </w:rPr>
              <w:t xml:space="preserve">SPL</w:t>
            </w:r>
          </w:p>
        </w:tc>
        <w:tc>
          <w:tcPr>
            <w:shd w:fill="ffc000" w:val="clear"/>
            <w:tcMar>
              <w:left w:w="108.0" w:type="dxa"/>
              <w:right w:w="108.0" w:type="dxa"/>
            </w:tcMar>
          </w:tcPr>
          <w:p w:rsidR="00000000" w:rsidDel="00000000" w:rsidP="00000000" w:rsidRDefault="00000000" w:rsidRPr="00000000" w14:paraId="00000015">
            <w:pPr>
              <w:jc w:val="center"/>
              <w:rPr>
                <w:rFonts w:ascii="Gadugi" w:cs="Gadugi" w:eastAsia="Gadugi" w:hAnsi="Gadugi"/>
                <w:b w:val="1"/>
                <w:bCs w:val="1"/>
                <w:sz w:val="18"/>
                <w:szCs w:val="18"/>
              </w:rPr>
            </w:pPr>
            <w:r w:rsidDel="00000000" w:rsidR="00000000" w:rsidRPr="00000000">
              <w:rPr>
                <w:rFonts w:ascii="Gadugi" w:cs="Gadugi" w:eastAsia="Gadugi" w:hAnsi="Gadugi"/>
                <w:b w:val="1"/>
                <w:bCs w:val="1"/>
                <w:sz w:val="18"/>
                <w:szCs w:val="18"/>
                <w:rtl w:val="0"/>
              </w:rPr>
              <w:t xml:space="preserve">DBL</w:t>
            </w:r>
          </w:p>
        </w:tc>
        <w:tc>
          <w:tcPr>
            <w:shd w:fill="ffc000" w:val="clear"/>
            <w:tcMar>
              <w:left w:w="108.0" w:type="dxa"/>
              <w:right w:w="108.0" w:type="dxa"/>
            </w:tcMar>
          </w:tcPr>
          <w:p w:rsidR="00000000" w:rsidDel="00000000" w:rsidP="00000000" w:rsidRDefault="00000000" w:rsidRPr="00000000" w14:paraId="00000016">
            <w:pPr>
              <w:jc w:val="center"/>
              <w:rPr>
                <w:rFonts w:ascii="Gadugi" w:cs="Gadugi" w:eastAsia="Gadugi" w:hAnsi="Gadugi"/>
                <w:b w:val="1"/>
                <w:bCs w:val="1"/>
                <w:sz w:val="18"/>
                <w:szCs w:val="18"/>
              </w:rPr>
            </w:pPr>
            <w:r w:rsidDel="00000000" w:rsidR="00000000" w:rsidRPr="00000000">
              <w:rPr>
                <w:rFonts w:ascii="Gadugi" w:cs="Gadugi" w:eastAsia="Gadugi" w:hAnsi="Gadugi"/>
                <w:b w:val="1"/>
                <w:bCs w:val="1"/>
                <w:sz w:val="18"/>
                <w:szCs w:val="18"/>
                <w:rtl w:val="0"/>
              </w:rPr>
              <w:t xml:space="preserve">TPL</w:t>
            </w:r>
          </w:p>
        </w:tc>
        <w:tc>
          <w:tcPr>
            <w:shd w:fill="ffc000" w:val="clear"/>
            <w:tcMar>
              <w:left w:w="108.0" w:type="dxa"/>
              <w:right w:w="108.0" w:type="dxa"/>
            </w:tcMar>
          </w:tcPr>
          <w:p w:rsidR="00000000" w:rsidDel="00000000" w:rsidP="00000000" w:rsidRDefault="00000000" w:rsidRPr="00000000" w14:paraId="00000017">
            <w:pPr>
              <w:jc w:val="center"/>
              <w:rPr>
                <w:rFonts w:ascii="Gadugi" w:cs="Gadugi" w:eastAsia="Gadugi" w:hAnsi="Gadugi"/>
                <w:b w:val="1"/>
                <w:bCs w:val="1"/>
                <w:sz w:val="18"/>
                <w:szCs w:val="18"/>
              </w:rPr>
            </w:pPr>
            <w:r w:rsidDel="00000000" w:rsidR="00000000" w:rsidRPr="00000000">
              <w:rPr>
                <w:rFonts w:ascii="Gadugi" w:cs="Gadugi" w:eastAsia="Gadugi" w:hAnsi="Gadugi"/>
                <w:b w:val="1"/>
                <w:bCs w:val="1"/>
                <w:sz w:val="18"/>
                <w:szCs w:val="18"/>
                <w:rtl w:val="0"/>
              </w:rPr>
              <w:t xml:space="preserve">CHD</w:t>
            </w:r>
          </w:p>
          <w:p w:rsidR="00000000" w:rsidDel="00000000" w:rsidP="00000000" w:rsidRDefault="00000000" w:rsidRPr="00000000" w14:paraId="00000018">
            <w:pPr>
              <w:jc w:val="center"/>
              <w:rPr>
                <w:rFonts w:ascii="Gadugi" w:cs="Gadugi" w:eastAsia="Gadugi" w:hAnsi="Gadugi"/>
                <w:b w:val="1"/>
                <w:bCs w:val="1"/>
                <w:sz w:val="18"/>
                <w:szCs w:val="18"/>
              </w:rPr>
            </w:pPr>
            <w:r w:rsidDel="00000000" w:rsidR="00000000" w:rsidRPr="00000000">
              <w:rPr>
                <w:rtl w:val="0"/>
              </w:rPr>
            </w:r>
          </w:p>
        </w:tc>
      </w:tr>
      <w:tr>
        <w:trPr>
          <w:cantSplit w:val="0"/>
          <w:tblHeader w:val="0"/>
        </w:trPr>
        <w:tc>
          <w:tcPr>
            <w:shd w:fill="auto" w:val="clear"/>
            <w:tcMar>
              <w:left w:w="108.0" w:type="dxa"/>
              <w:right w:w="108.0" w:type="dxa"/>
            </w:tcMar>
          </w:tcPr>
          <w:p w:rsidR="00000000" w:rsidDel="00000000" w:rsidP="00000000" w:rsidRDefault="00000000" w:rsidRPr="00000000" w14:paraId="00000019">
            <w:pP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CABAÑAS</w:t>
            </w:r>
          </w:p>
        </w:tc>
        <w:tc>
          <w:tcPr>
            <w:tcMar>
              <w:left w:w="108.0" w:type="dxa"/>
              <w:right w:w="108.0" w:type="dxa"/>
            </w:tcMar>
          </w:tcPr>
          <w:p w:rsidR="00000000" w:rsidDel="00000000" w:rsidP="00000000" w:rsidRDefault="00000000" w:rsidRPr="00000000" w14:paraId="0000001A">
            <w:pPr>
              <w:jc w:val="cente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990</w:t>
            </w:r>
          </w:p>
        </w:tc>
        <w:tc>
          <w:tcPr>
            <w:tcMar>
              <w:left w:w="108.0" w:type="dxa"/>
              <w:right w:w="108.0" w:type="dxa"/>
            </w:tcMar>
          </w:tcPr>
          <w:p w:rsidR="00000000" w:rsidDel="00000000" w:rsidP="00000000" w:rsidRDefault="00000000" w:rsidRPr="00000000" w14:paraId="0000001B">
            <w:pPr>
              <w:jc w:val="cente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515</w:t>
            </w:r>
          </w:p>
        </w:tc>
        <w:tc>
          <w:tcPr>
            <w:tcMar>
              <w:left w:w="108.0" w:type="dxa"/>
              <w:right w:w="108.0" w:type="dxa"/>
            </w:tcMar>
          </w:tcPr>
          <w:p w:rsidR="00000000" w:rsidDel="00000000" w:rsidP="00000000" w:rsidRDefault="00000000" w:rsidRPr="00000000" w14:paraId="0000001C">
            <w:pPr>
              <w:jc w:val="cente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515</w:t>
            </w:r>
          </w:p>
        </w:tc>
        <w:tc>
          <w:tcPr>
            <w:shd w:fill="auto" w:val="clear"/>
            <w:tcMar>
              <w:left w:w="108.0" w:type="dxa"/>
              <w:right w:w="108.0" w:type="dxa"/>
            </w:tcMar>
          </w:tcPr>
          <w:p w:rsidR="00000000" w:rsidDel="00000000" w:rsidP="00000000" w:rsidRDefault="00000000" w:rsidRPr="00000000" w14:paraId="0000001D">
            <w:pPr>
              <w:jc w:val="center"/>
              <w:rPr>
                <w:rFonts w:ascii="Gadugi" w:cs="Gadugi" w:eastAsia="Gadugi" w:hAnsi="Gadugi"/>
                <w:b w:val="1"/>
                <w:bCs w:val="1"/>
                <w:sz w:val="20"/>
                <w:szCs w:val="20"/>
              </w:rPr>
            </w:pPr>
            <w:bookmarkStart w:colFirst="0" w:colLast="0" w:name="_mkvnecxb8sw1" w:id="0"/>
            <w:bookmarkEnd w:id="0"/>
            <w:r w:rsidDel="00000000" w:rsidR="00000000" w:rsidRPr="00000000">
              <w:rPr>
                <w:rFonts w:ascii="Gadugi" w:cs="Gadugi" w:eastAsia="Gadugi" w:hAnsi="Gadugi"/>
                <w:b w:val="1"/>
                <w:bCs w:val="1"/>
                <w:sz w:val="20"/>
                <w:szCs w:val="20"/>
                <w:rtl w:val="0"/>
              </w:rPr>
              <w:t xml:space="preserve">310</w:t>
            </w:r>
          </w:p>
        </w:tc>
      </w:tr>
    </w:tbl>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ind w:left="-426" w:firstLine="786"/>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NOTAS IMPORTANTES: </w:t>
      </w:r>
    </w:p>
    <w:p w:rsidR="00000000" w:rsidDel="00000000" w:rsidP="00000000" w:rsidRDefault="00000000" w:rsidRPr="00000000" w14:paraId="00000020">
      <w:pPr>
        <w:numPr>
          <w:ilvl w:val="0"/>
          <w:numId w:val="3"/>
        </w:numPr>
        <w:ind w:left="720" w:hanging="360"/>
        <w:rPr>
          <w:b w:val="1"/>
          <w:bCs w:val="1"/>
          <w:sz w:val="20"/>
          <w:szCs w:val="20"/>
        </w:rPr>
      </w:pPr>
      <w:r w:rsidDel="00000000" w:rsidR="00000000" w:rsidRPr="00000000">
        <w:rPr>
          <w:rFonts w:ascii="Gadugi" w:cs="Gadugi" w:eastAsia="Gadugi" w:hAnsi="Gadugi"/>
          <w:b w:val="1"/>
          <w:bCs w:val="1"/>
          <w:sz w:val="20"/>
          <w:szCs w:val="20"/>
          <w:rtl w:val="0"/>
        </w:rPr>
        <w:t xml:space="preserve">PRECIO POR PERSONA/ PRECIOS EXPRESADOS EN DOLARES AMERICANOS</w:t>
      </w:r>
    </w:p>
    <w:p w:rsidR="00000000" w:rsidDel="00000000" w:rsidP="00000000" w:rsidRDefault="00000000" w:rsidRPr="00000000" w14:paraId="00000021">
      <w:pPr>
        <w:numPr>
          <w:ilvl w:val="0"/>
          <w:numId w:val="3"/>
        </w:numPr>
        <w:ind w:left="720" w:hanging="360"/>
        <w:rPr>
          <w:b w:val="1"/>
          <w:bCs w:val="1"/>
          <w:sz w:val="20"/>
          <w:szCs w:val="20"/>
        </w:rPr>
      </w:pPr>
      <w:r w:rsidDel="00000000" w:rsidR="00000000" w:rsidRPr="00000000">
        <w:rPr>
          <w:rFonts w:ascii="Gadugi" w:cs="Gadugi" w:eastAsia="Gadugi" w:hAnsi="Gadugi"/>
          <w:b w:val="1"/>
          <w:bCs w:val="1"/>
          <w:sz w:val="20"/>
          <w:szCs w:val="20"/>
          <w:rtl w:val="0"/>
        </w:rPr>
        <w:t xml:space="preserve">CONSULTAR TIPO DE CAMBIO</w:t>
      </w:r>
    </w:p>
    <w:p w:rsidR="00000000" w:rsidDel="00000000" w:rsidP="00000000" w:rsidRDefault="00000000" w:rsidRPr="00000000" w14:paraId="00000022">
      <w:pPr>
        <w:numPr>
          <w:ilvl w:val="0"/>
          <w:numId w:val="3"/>
        </w:numPr>
        <w:ind w:left="720" w:hanging="360"/>
        <w:rPr>
          <w:b w:val="1"/>
          <w:bCs w:val="1"/>
          <w:sz w:val="20"/>
          <w:szCs w:val="20"/>
        </w:rPr>
      </w:pPr>
      <w:r w:rsidDel="00000000" w:rsidR="00000000" w:rsidRPr="00000000">
        <w:rPr>
          <w:rFonts w:ascii="Gadugi" w:cs="Gadugi" w:eastAsia="Gadugi" w:hAnsi="Gadugi"/>
          <w:b w:val="1"/>
          <w:bCs w:val="1"/>
          <w:sz w:val="20"/>
          <w:szCs w:val="20"/>
          <w:rtl w:val="0"/>
        </w:rPr>
        <w:t xml:space="preserve">TARJETA DE CREDITO 4%</w:t>
      </w:r>
    </w:p>
    <w:p w:rsidR="00000000" w:rsidDel="00000000" w:rsidP="00000000" w:rsidRDefault="00000000" w:rsidRPr="00000000" w14:paraId="00000023">
      <w:pPr>
        <w:numPr>
          <w:ilvl w:val="0"/>
          <w:numId w:val="3"/>
        </w:numPr>
        <w:ind w:left="720" w:hanging="360"/>
        <w:rPr>
          <w:b w:val="1"/>
          <w:bCs w:val="1"/>
          <w:sz w:val="20"/>
          <w:szCs w:val="20"/>
        </w:rPr>
      </w:pPr>
      <w:r w:rsidDel="00000000" w:rsidR="00000000" w:rsidRPr="00000000">
        <w:rPr>
          <w:rFonts w:ascii="Gadugi" w:cs="Gadugi" w:eastAsia="Gadugi" w:hAnsi="Gadugi"/>
          <w:b w:val="1"/>
          <w:bCs w:val="1"/>
          <w:sz w:val="20"/>
          <w:szCs w:val="20"/>
          <w:rtl w:val="0"/>
        </w:rPr>
        <w:t xml:space="preserve">RECOMENDADO NIÑOS MAYORES DE 3 AÑOS</w:t>
      </w:r>
    </w:p>
    <w:p w:rsidR="00000000" w:rsidDel="00000000" w:rsidP="00000000" w:rsidRDefault="00000000" w:rsidRPr="00000000" w14:paraId="00000024">
      <w:pPr>
        <w:numPr>
          <w:ilvl w:val="0"/>
          <w:numId w:val="3"/>
        </w:numPr>
        <w:ind w:left="720" w:hanging="360"/>
        <w:rPr>
          <w:b w:val="1"/>
          <w:bCs w:val="1"/>
          <w:sz w:val="20"/>
          <w:szCs w:val="20"/>
        </w:rPr>
      </w:pPr>
      <w:r w:rsidDel="00000000" w:rsidR="00000000" w:rsidRPr="00000000">
        <w:rPr>
          <w:rFonts w:ascii="Gadugi" w:cs="Gadugi" w:eastAsia="Gadugi" w:hAnsi="Gadugi"/>
          <w:b w:val="1"/>
          <w:bCs w:val="1"/>
          <w:sz w:val="20"/>
          <w:szCs w:val="20"/>
          <w:rtl w:val="0"/>
        </w:rPr>
        <w:t xml:space="preserve">SE CONSIDERA NIÑOS DE 0 A 11 AÑOS </w:t>
      </w:r>
    </w:p>
    <w:p w:rsidR="00000000" w:rsidDel="00000000" w:rsidP="00000000" w:rsidRDefault="00000000" w:rsidRPr="00000000" w14:paraId="00000025">
      <w:pPr>
        <w:numPr>
          <w:ilvl w:val="0"/>
          <w:numId w:val="3"/>
        </w:numPr>
        <w:ind w:left="720" w:hanging="360"/>
        <w:rPr>
          <w:color w:val="000000"/>
          <w:sz w:val="20"/>
          <w:szCs w:val="20"/>
        </w:rPr>
      </w:pPr>
      <w:r w:rsidDel="00000000" w:rsidR="00000000" w:rsidRPr="00000000">
        <w:rPr>
          <w:rFonts w:ascii="Gadugi" w:cs="Gadugi" w:eastAsia="Gadugi" w:hAnsi="Gadugi"/>
          <w:color w:val="000000"/>
          <w:sz w:val="20"/>
          <w:szCs w:val="20"/>
          <w:rtl w:val="0"/>
        </w:rPr>
        <w:t xml:space="preserve">El niño comparte habitación con sus padres. </w:t>
      </w:r>
    </w:p>
    <w:p w:rsidR="00000000" w:rsidDel="00000000" w:rsidP="00000000" w:rsidRDefault="00000000" w:rsidRPr="00000000" w14:paraId="00000026">
      <w:pPr>
        <w:numPr>
          <w:ilvl w:val="0"/>
          <w:numId w:val="3"/>
        </w:numPr>
        <w:ind w:left="720" w:hanging="360"/>
        <w:rPr>
          <w:b w:val="1"/>
          <w:bCs w:val="1"/>
          <w:sz w:val="20"/>
          <w:szCs w:val="20"/>
        </w:rPr>
      </w:pPr>
      <w:r w:rsidDel="00000000" w:rsidR="00000000" w:rsidRPr="00000000">
        <w:rPr>
          <w:rFonts w:ascii="Gadugi" w:cs="Gadugi" w:eastAsia="Gadugi" w:hAnsi="Gadugi"/>
          <w:b w:val="1"/>
          <w:bCs w:val="1"/>
          <w:sz w:val="20"/>
          <w:szCs w:val="20"/>
          <w:rtl w:val="0"/>
        </w:rPr>
        <w:t xml:space="preserve">NO APLICA FERIADOS LARGOS O DIAS FESTIVOS</w:t>
      </w:r>
    </w:p>
    <w:p w:rsidR="00000000" w:rsidDel="00000000" w:rsidP="00000000" w:rsidRDefault="00000000" w:rsidRPr="00000000" w14:paraId="00000027">
      <w:pPr>
        <w:numPr>
          <w:ilvl w:val="0"/>
          <w:numId w:val="3"/>
        </w:numPr>
        <w:shd w:fill="ffffff" w:val="clear"/>
        <w:ind w:left="720" w:hanging="360"/>
        <w:rPr>
          <w:b w:val="1"/>
          <w:bCs w:val="1"/>
        </w:rPr>
      </w:pPr>
      <w:r w:rsidDel="00000000" w:rsidR="00000000" w:rsidRPr="00000000">
        <w:rPr>
          <w:rFonts w:ascii="Gadugi" w:cs="Gadugi" w:eastAsia="Gadugi" w:hAnsi="Gadugi"/>
          <w:b w:val="1"/>
          <w:bCs w:val="1"/>
          <w:sz w:val="20"/>
          <w:szCs w:val="20"/>
          <w:rtl w:val="0"/>
        </w:rPr>
        <w:t xml:space="preserve">Vigencia de compra: </w:t>
      </w:r>
      <w:r w:rsidDel="00000000" w:rsidR="00000000" w:rsidRPr="00000000">
        <w:rPr>
          <w:rFonts w:ascii="Gadugi" w:cs="Gadugi" w:eastAsia="Gadugi" w:hAnsi="Gadugi"/>
          <w:sz w:val="20"/>
          <w:szCs w:val="20"/>
          <w:rtl w:val="0"/>
        </w:rPr>
        <w:t xml:space="preserve">enero 2026 a diciembre 2026</w:t>
      </w:r>
      <w:r w:rsidDel="00000000" w:rsidR="00000000" w:rsidRPr="00000000">
        <w:rPr>
          <w:rtl w:val="0"/>
        </w:rPr>
      </w:r>
    </w:p>
    <w:p w:rsidR="00000000" w:rsidDel="00000000" w:rsidP="00000000" w:rsidRDefault="00000000" w:rsidRPr="00000000" w14:paraId="00000028">
      <w:pPr>
        <w:numPr>
          <w:ilvl w:val="0"/>
          <w:numId w:val="3"/>
        </w:numPr>
        <w:shd w:fill="ffffff" w:val="clear"/>
        <w:ind w:left="720" w:hanging="360"/>
        <w:rPr/>
      </w:pPr>
      <w:r w:rsidDel="00000000" w:rsidR="00000000" w:rsidRPr="00000000">
        <w:rPr>
          <w:rFonts w:ascii="Gadugi" w:cs="Gadugi" w:eastAsia="Gadugi" w:hAnsi="Gadugi"/>
          <w:b w:val="1"/>
          <w:bCs w:val="1"/>
          <w:sz w:val="20"/>
          <w:szCs w:val="20"/>
          <w:rtl w:val="0"/>
        </w:rPr>
        <w:t xml:space="preserve">Vigencia de viaje: </w:t>
      </w:r>
      <w:r w:rsidDel="00000000" w:rsidR="00000000" w:rsidRPr="00000000">
        <w:rPr>
          <w:rFonts w:ascii="Gadugi" w:cs="Gadugi" w:eastAsia="Gadugi" w:hAnsi="Gadugi"/>
          <w:sz w:val="20"/>
          <w:szCs w:val="20"/>
          <w:rtl w:val="0"/>
        </w:rPr>
        <w:t xml:space="preserve">enero 2026 a diciembre 2026</w:t>
      </w:r>
      <w:r w:rsidDel="00000000" w:rsidR="00000000" w:rsidRPr="00000000">
        <w:rPr>
          <w:rtl w:val="0"/>
        </w:rPr>
      </w:r>
    </w:p>
    <w:p w:rsidR="00000000" w:rsidDel="00000000" w:rsidP="00000000" w:rsidRDefault="00000000" w:rsidRPr="00000000" w14:paraId="00000029">
      <w:pPr>
        <w:numPr>
          <w:ilvl w:val="0"/>
          <w:numId w:val="4"/>
        </w:numPr>
        <w:ind w:left="720" w:hanging="360"/>
        <w:rPr>
          <w:color w:val="000000"/>
          <w:sz w:val="20"/>
          <w:szCs w:val="20"/>
        </w:rPr>
      </w:pPr>
      <w:r w:rsidDel="00000000" w:rsidR="00000000" w:rsidRPr="00000000">
        <w:rPr>
          <w:rFonts w:ascii="Gadugi" w:cs="Gadugi" w:eastAsia="Gadugi" w:hAnsi="Gadugi"/>
          <w:color w:val="000000"/>
          <w:sz w:val="20"/>
          <w:szCs w:val="20"/>
          <w:rtl w:val="0"/>
        </w:rPr>
        <w:t xml:space="preserve">El programa puede variar dependiendo de los arribos y salidas de los vuelos, así como de las condiciones climatológicas.</w:t>
      </w:r>
    </w:p>
    <w:p w:rsidR="00000000" w:rsidDel="00000000" w:rsidP="00000000" w:rsidRDefault="00000000" w:rsidRPr="00000000" w14:paraId="0000002A">
      <w:pPr>
        <w:ind w:left="720" w:firstLine="0"/>
        <w:rPr>
          <w:rFonts w:ascii="Gadugi" w:cs="Gadugi" w:eastAsia="Gadugi" w:hAnsi="Gadugi"/>
          <w:b w:val="1"/>
          <w:bCs w:val="1"/>
          <w:sz w:val="20"/>
          <w:szCs w:val="20"/>
        </w:rPr>
      </w:pPr>
      <w:r w:rsidDel="00000000" w:rsidR="00000000" w:rsidRPr="00000000">
        <w:rPr>
          <w:rFonts w:ascii="Gadugi" w:cs="Gadugi" w:eastAsia="Gadugi" w:hAnsi="Gadugi"/>
          <w:b w:val="1"/>
          <w:bCs w:val="1"/>
          <w:color w:val="ff0000"/>
          <w:sz w:val="20"/>
          <w:szCs w:val="20"/>
          <w:rtl w:val="0"/>
        </w:rPr>
        <w:t xml:space="preserve">PRECIOS NO INCLUYEN IGV. POR ESTAR EXONERADOS SEGÚN LA LEY DE PROMOCIÓN DE LA INVERSIÓN EN LA AMAZONÍA N° 27037</w:t>
      </w:r>
      <w:r w:rsidDel="00000000" w:rsidR="00000000" w:rsidRPr="00000000">
        <w:rPr>
          <w:rtl w:val="0"/>
        </w:rPr>
      </w:r>
    </w:p>
    <w:p w:rsidR="00000000" w:rsidDel="00000000" w:rsidP="00000000" w:rsidRDefault="00000000" w:rsidRPr="00000000" w14:paraId="0000002B">
      <w:pPr>
        <w:rPr>
          <w:rFonts w:ascii="Gadugi" w:cs="Gadugi" w:eastAsia="Gadugi" w:hAnsi="Gadugi"/>
          <w:sz w:val="20"/>
          <w:szCs w:val="20"/>
        </w:rPr>
      </w:pPr>
      <w:r w:rsidDel="00000000" w:rsidR="00000000" w:rsidRPr="00000000">
        <w:rPr>
          <w:rtl w:val="0"/>
        </w:rPr>
      </w:r>
    </w:p>
    <w:p w:rsidR="00000000" w:rsidDel="00000000" w:rsidP="00000000" w:rsidRDefault="00000000" w:rsidRPr="00000000" w14:paraId="0000002C">
      <w:pPr>
        <w:ind w:left="720" w:firstLine="0"/>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VUELOS QUE DEBEN TOMAR LIMA / IQUITOS / LIMA</w:t>
      </w:r>
    </w:p>
    <w:p w:rsidR="00000000" w:rsidDel="00000000" w:rsidP="00000000" w:rsidRDefault="00000000" w:rsidRPr="00000000" w14:paraId="0000002D">
      <w:pPr>
        <w:ind w:left="1440" w:firstLine="0"/>
        <w:rPr>
          <w:rFonts w:ascii="Gadugi" w:cs="Gadugi" w:eastAsia="Gadugi" w:hAnsi="Gadugi"/>
          <w:sz w:val="20"/>
          <w:szCs w:val="20"/>
        </w:rPr>
      </w:pPr>
      <w:r w:rsidDel="00000000" w:rsidR="00000000" w:rsidRPr="00000000">
        <w:rPr>
          <w:rFonts w:ascii="Gadugi" w:cs="Gadugi" w:eastAsia="Gadugi" w:hAnsi="Gadugi"/>
          <w:sz w:val="20"/>
          <w:szCs w:val="20"/>
          <w:rtl w:val="0"/>
        </w:rPr>
        <w:t xml:space="preserve">Lima / Iquitos: debe llegar a Iquitos antes de las 09:00 Hrs.</w:t>
      </w:r>
    </w:p>
    <w:p w:rsidR="00000000" w:rsidDel="00000000" w:rsidP="00000000" w:rsidRDefault="00000000" w:rsidRPr="00000000" w14:paraId="0000002E">
      <w:pPr>
        <w:ind w:left="1440" w:firstLine="0"/>
        <w:rPr>
          <w:rFonts w:ascii="Gadugi" w:cs="Gadugi" w:eastAsia="Gadugi" w:hAnsi="Gadugi"/>
          <w:sz w:val="20"/>
          <w:szCs w:val="20"/>
        </w:rPr>
      </w:pPr>
      <w:r w:rsidDel="00000000" w:rsidR="00000000" w:rsidRPr="00000000">
        <w:rPr>
          <w:rFonts w:ascii="Gadugi" w:cs="Gadugi" w:eastAsia="Gadugi" w:hAnsi="Gadugi"/>
          <w:sz w:val="20"/>
          <w:szCs w:val="20"/>
          <w:rtl w:val="0"/>
        </w:rPr>
        <w:t xml:space="preserve">Iquitos / Lima: deben tomar vuelo de las 18:00 Hrs. en adelante</w:t>
      </w:r>
    </w:p>
    <w:p w:rsidR="00000000" w:rsidDel="00000000" w:rsidP="00000000" w:rsidRDefault="00000000" w:rsidRPr="00000000" w14:paraId="0000002F">
      <w:pPr>
        <w:spacing w:line="252.00000000000003" w:lineRule="auto"/>
        <w:ind w:left="720" w:firstLine="0"/>
        <w:rPr>
          <w:rFonts w:ascii="Gadugi" w:cs="Gadugi" w:eastAsia="Gadugi" w:hAnsi="Gadugi"/>
          <w:sz w:val="20"/>
          <w:szCs w:val="20"/>
          <w:highlight w:val="yellow"/>
        </w:rPr>
      </w:pPr>
      <w:r w:rsidDel="00000000" w:rsidR="00000000" w:rsidRPr="00000000">
        <w:rPr>
          <w:rFonts w:ascii="Gadugi" w:cs="Gadugi" w:eastAsia="Gadugi" w:hAnsi="Gadugi"/>
          <w:sz w:val="20"/>
          <w:szCs w:val="20"/>
          <w:highlight w:val="yellow"/>
          <w:rtl w:val="0"/>
        </w:rPr>
        <w:t xml:space="preserve">Si en caso llega en horarios no recomendados el costo del bote extra es US$ 125 (One-way)</w:t>
      </w:r>
    </w:p>
    <w:p w:rsidR="00000000" w:rsidDel="00000000" w:rsidP="00000000" w:rsidRDefault="00000000" w:rsidRPr="00000000" w14:paraId="00000030">
      <w:pPr>
        <w:ind w:left="720" w:firstLine="0"/>
        <w:rPr>
          <w:rFonts w:ascii="Gadugi" w:cs="Gadugi" w:eastAsia="Gadugi" w:hAnsi="Gadugi"/>
          <w:b w:val="1"/>
          <w:bCs w:val="1"/>
          <w:color w:val="000000"/>
          <w:sz w:val="20"/>
          <w:szCs w:val="20"/>
        </w:rPr>
      </w:pPr>
      <w:r w:rsidDel="00000000" w:rsidR="00000000" w:rsidRPr="00000000">
        <w:rPr>
          <w:rtl w:val="0"/>
        </w:rPr>
      </w:r>
    </w:p>
    <w:p w:rsidR="00000000" w:rsidDel="00000000" w:rsidP="00000000" w:rsidRDefault="00000000" w:rsidRPr="00000000" w14:paraId="00000031">
      <w:pPr>
        <w:ind w:left="720" w:firstLine="0"/>
        <w:rPr>
          <w:rFonts w:ascii="Gadugi" w:cs="Gadugi" w:eastAsia="Gadugi" w:hAnsi="Gadugi"/>
          <w:color w:val="000000"/>
          <w:sz w:val="20"/>
          <w:szCs w:val="20"/>
        </w:rPr>
      </w:pPr>
      <w:r w:rsidDel="00000000" w:rsidR="00000000" w:rsidRPr="00000000">
        <w:rPr>
          <w:rFonts w:ascii="Gadugi" w:cs="Gadugi" w:eastAsia="Gadugi" w:hAnsi="Gadugi"/>
          <w:b w:val="1"/>
          <w:bCs w:val="1"/>
          <w:color w:val="000000"/>
          <w:sz w:val="20"/>
          <w:szCs w:val="20"/>
          <w:rtl w:val="0"/>
        </w:rPr>
        <w:t xml:space="preserve">DATOS IMPORTANTES</w:t>
      </w:r>
      <w:r w:rsidDel="00000000" w:rsidR="00000000" w:rsidRPr="00000000">
        <w:rPr>
          <w:rtl w:val="0"/>
        </w:rPr>
      </w:r>
    </w:p>
    <w:p w:rsidR="00000000" w:rsidDel="00000000" w:rsidP="00000000" w:rsidRDefault="00000000" w:rsidRPr="00000000" w14:paraId="00000032">
      <w:pPr>
        <w:rPr>
          <w:rFonts w:ascii="Gadugi" w:cs="Gadugi" w:eastAsia="Gadugi" w:hAnsi="Gadugi"/>
          <w:b w:val="1"/>
          <w:bCs w:val="1"/>
          <w:color w:val="000000"/>
          <w:sz w:val="20"/>
          <w:szCs w:val="20"/>
        </w:rPr>
      </w:pPr>
      <w:r w:rsidDel="00000000" w:rsidR="00000000" w:rsidRPr="00000000">
        <w:rPr>
          <w:rtl w:val="0"/>
        </w:rPr>
      </w:r>
    </w:p>
    <w:p w:rsidR="00000000" w:rsidDel="00000000" w:rsidP="00000000" w:rsidRDefault="00000000" w:rsidRPr="00000000" w14:paraId="00000033">
      <w:pPr>
        <w:widowControl w:val="0"/>
        <w:numPr>
          <w:ilvl w:val="0"/>
          <w:numId w:val="2"/>
        </w:numPr>
        <w:ind w:left="720" w:hanging="360"/>
        <w:rPr>
          <w:sz w:val="20"/>
          <w:szCs w:val="20"/>
        </w:rPr>
      </w:pPr>
      <w:r w:rsidDel="00000000" w:rsidR="00000000" w:rsidRPr="00000000">
        <w:rPr>
          <w:rFonts w:ascii="Gadugi" w:cs="Gadugi" w:eastAsia="Gadugi" w:hAnsi="Gadugi"/>
          <w:sz w:val="20"/>
          <w:szCs w:val="20"/>
          <w:rtl w:val="0"/>
        </w:rPr>
        <w:t xml:space="preserve">Para el último día se incluye el almuerzo dependiendo del horario de vuelo. En caso de no tomarlo no habrá descuento ni reembolso.</w:t>
      </w:r>
    </w:p>
    <w:p w:rsidR="00000000" w:rsidDel="00000000" w:rsidP="00000000" w:rsidRDefault="00000000" w:rsidRPr="00000000" w14:paraId="00000034">
      <w:pPr>
        <w:widowControl w:val="0"/>
        <w:numPr>
          <w:ilvl w:val="0"/>
          <w:numId w:val="2"/>
        </w:numPr>
        <w:ind w:left="720" w:hanging="360"/>
        <w:rPr>
          <w:sz w:val="20"/>
          <w:szCs w:val="20"/>
        </w:rPr>
      </w:pPr>
      <w:r w:rsidDel="00000000" w:rsidR="00000000" w:rsidRPr="00000000">
        <w:rPr>
          <w:rFonts w:ascii="Gadugi" w:cs="Gadugi" w:eastAsia="Gadugi" w:hAnsi="Gadugi"/>
          <w:sz w:val="20"/>
          <w:szCs w:val="20"/>
          <w:rtl w:val="0"/>
        </w:rPr>
        <w:t xml:space="preserve">El programa puede variar de acuerdo a las condiciones climáticas y según la estación (vaciante y/o creciente de los ríos amazónicos). </w:t>
      </w:r>
    </w:p>
    <w:p w:rsidR="00000000" w:rsidDel="00000000" w:rsidP="00000000" w:rsidRDefault="00000000" w:rsidRPr="00000000" w14:paraId="00000035">
      <w:pPr>
        <w:numPr>
          <w:ilvl w:val="0"/>
          <w:numId w:val="2"/>
        </w:numPr>
        <w:spacing w:line="276" w:lineRule="auto"/>
        <w:ind w:left="720" w:hanging="360"/>
        <w:jc w:val="both"/>
        <w:rPr>
          <w:sz w:val="20"/>
          <w:szCs w:val="20"/>
        </w:rPr>
      </w:pPr>
      <w:r w:rsidDel="00000000" w:rsidR="00000000" w:rsidRPr="00000000">
        <w:rPr>
          <w:rFonts w:ascii="Gadugi" w:cs="Gadugi" w:eastAsia="Gadugi" w:hAnsi="Gadugi"/>
          <w:b w:val="1"/>
          <w:bCs w:val="1"/>
          <w:sz w:val="20"/>
          <w:szCs w:val="20"/>
          <w:rtl w:val="0"/>
        </w:rPr>
        <w:t xml:space="preserve">Pacaya Samiria Amazon Lodge</w:t>
      </w:r>
      <w:r w:rsidDel="00000000" w:rsidR="00000000" w:rsidRPr="00000000">
        <w:rPr>
          <w:rFonts w:ascii="Gadugi" w:cs="Gadugi" w:eastAsia="Gadugi" w:hAnsi="Gadugi"/>
          <w:sz w:val="20"/>
          <w:szCs w:val="20"/>
          <w:rtl w:val="0"/>
        </w:rPr>
        <w:t xml:space="preserve"> cuenta con el juego interactivo “Rescate de la Princesa Amana”, especialmente diseñado para niños y adolescentes y apoyado en la tecnología de realidad aumentada. Este juego podrá ser realizado durante los tiempos libres de que dispongan nuestros clientes. </w:t>
      </w:r>
    </w:p>
    <w:p w:rsidR="00000000" w:rsidDel="00000000" w:rsidP="00000000" w:rsidRDefault="00000000" w:rsidRPr="00000000" w14:paraId="00000036">
      <w:pPr>
        <w:numPr>
          <w:ilvl w:val="0"/>
          <w:numId w:val="3"/>
        </w:numPr>
        <w:shd w:fill="ffffff" w:val="clear"/>
        <w:ind w:left="720" w:hanging="360"/>
        <w:rPr>
          <w:color w:val="000000"/>
          <w:sz w:val="20"/>
          <w:szCs w:val="20"/>
        </w:rPr>
      </w:pPr>
      <w:r w:rsidDel="00000000" w:rsidR="00000000" w:rsidRPr="00000000">
        <w:rPr>
          <w:rFonts w:ascii="Gadugi" w:cs="Gadugi" w:eastAsia="Gadugi" w:hAnsi="Gadugi"/>
          <w:sz w:val="20"/>
          <w:szCs w:val="20"/>
          <w:rtl w:val="0"/>
        </w:rPr>
        <w:t xml:space="preserve">Espacios sujetos a disponibilidad.</w:t>
      </w:r>
      <w:r w:rsidDel="00000000" w:rsidR="00000000" w:rsidRPr="00000000">
        <w:rPr>
          <w:rtl w:val="0"/>
        </w:rPr>
      </w:r>
    </w:p>
    <w:p w:rsidR="00000000" w:rsidDel="00000000" w:rsidP="00000000" w:rsidRDefault="00000000" w:rsidRPr="00000000" w14:paraId="00000037">
      <w:pPr>
        <w:numPr>
          <w:ilvl w:val="0"/>
          <w:numId w:val="3"/>
        </w:numPr>
        <w:shd w:fill="ffffff" w:val="clear"/>
        <w:ind w:left="720" w:hanging="360"/>
        <w:rPr>
          <w:color w:val="000000"/>
          <w:sz w:val="20"/>
          <w:szCs w:val="20"/>
        </w:rPr>
      </w:pPr>
      <w:r w:rsidDel="00000000" w:rsidR="00000000" w:rsidRPr="00000000">
        <w:rPr>
          <w:rFonts w:ascii="Gadugi" w:cs="Gadugi" w:eastAsia="Gadugi" w:hAnsi="Gadugi"/>
          <w:sz w:val="20"/>
          <w:szCs w:val="20"/>
          <w:rtl w:val="0"/>
        </w:rPr>
        <w:t xml:space="preserve">Aplica restricciones.</w:t>
      </w:r>
      <w:r w:rsidDel="00000000" w:rsidR="00000000" w:rsidRPr="00000000">
        <w:rPr>
          <w:rtl w:val="0"/>
        </w:rPr>
      </w:r>
    </w:p>
    <w:p w:rsidR="00000000" w:rsidDel="00000000" w:rsidP="00000000" w:rsidRDefault="00000000" w:rsidRPr="00000000" w14:paraId="00000038">
      <w:pPr>
        <w:jc w:val="both"/>
        <w:rPr>
          <w:rFonts w:ascii="Gadugi" w:cs="Gadugi" w:eastAsia="Gadugi" w:hAnsi="Gadugi"/>
          <w:b w:val="1"/>
          <w:bCs w:val="1"/>
          <w:sz w:val="20"/>
          <w:szCs w:val="20"/>
        </w:rPr>
      </w:pPr>
      <w:r w:rsidDel="00000000" w:rsidR="00000000" w:rsidRPr="00000000">
        <w:rPr>
          <w:rtl w:val="0"/>
        </w:rPr>
      </w:r>
    </w:p>
    <w:p w:rsidR="00000000" w:rsidDel="00000000" w:rsidP="00000000" w:rsidRDefault="00000000" w:rsidRPr="00000000" w14:paraId="00000039">
      <w:pPr>
        <w:shd w:fill="ffffff" w:val="clear"/>
        <w:ind w:left="720" w:firstLine="0"/>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ITINERARIO</w:t>
      </w:r>
    </w:p>
    <w:p w:rsidR="00000000" w:rsidDel="00000000" w:rsidP="00000000" w:rsidRDefault="00000000" w:rsidRPr="00000000" w14:paraId="0000003A">
      <w:pPr>
        <w:jc w:val="both"/>
        <w:rPr>
          <w:rFonts w:ascii="Gadugi" w:cs="Gadugi" w:eastAsia="Gadugi" w:hAnsi="Gadugi"/>
          <w:b w:val="1"/>
          <w:bCs w:val="1"/>
          <w:sz w:val="20"/>
          <w:szCs w:val="20"/>
        </w:rPr>
      </w:pPr>
      <w:r w:rsidDel="00000000" w:rsidR="00000000" w:rsidRPr="00000000">
        <w:rPr>
          <w:rtl w:val="0"/>
        </w:rPr>
      </w:r>
    </w:p>
    <w:p w:rsidR="00000000" w:rsidDel="00000000" w:rsidP="00000000" w:rsidRDefault="00000000" w:rsidRPr="00000000" w14:paraId="0000003B">
      <w:pP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DÍA 1: IQUITOS / ECOLODGE</w:t>
      </w:r>
    </w:p>
    <w:p w:rsidR="00000000" w:rsidDel="00000000" w:rsidP="00000000" w:rsidRDefault="00000000" w:rsidRPr="00000000" w14:paraId="0000003C">
      <w:pPr>
        <w:jc w:val="both"/>
        <w:rPr>
          <w:rFonts w:ascii="Gadugi" w:cs="Gadugi" w:eastAsia="Gadugi" w:hAnsi="Gadugi"/>
          <w:sz w:val="20"/>
          <w:szCs w:val="20"/>
        </w:rPr>
      </w:pPr>
      <w:r w:rsidDel="00000000" w:rsidR="00000000" w:rsidRPr="00000000">
        <w:rPr>
          <w:rFonts w:ascii="Gadugi" w:cs="Gadugi" w:eastAsia="Gadugi" w:hAnsi="Gadugi"/>
          <w:sz w:val="20"/>
          <w:szCs w:val="20"/>
          <w:rtl w:val="0"/>
        </w:rPr>
        <w:t xml:space="preserve">Recepción en el aeropuerto o recojo desde el hotel para empezar nuestra aventura por la selva peruana, luego nos trasladaremos hacia la localidad de Nauta, la primera población fundada por los españoles en la ribera del río Marañón; el viaje dura aproximadamente 1.30 h. con un recorrido de 97 km. Camino al puerto de Nauta visitaremos San Joaquín de Omaguas uno de los centros poblados más antiguos de la región Loreto, desde donde podremos avistar el nacimiento del grandioso río Amazonas, el más caudaloso y largo del mundo. También visitaremos el Centro de Interpretación Samuel Fritz donde nuestros guías nos relataran la historia de San Joaquín de Omaguas y el rol estratégico que cumplió en los siglos XVII y XVIII como cabecera de las misiones evangélicas.</w:t>
      </w:r>
    </w:p>
    <w:p w:rsidR="00000000" w:rsidDel="00000000" w:rsidP="00000000" w:rsidRDefault="00000000" w:rsidRPr="00000000" w14:paraId="0000003D">
      <w:pPr>
        <w:jc w:val="both"/>
        <w:rPr>
          <w:rFonts w:ascii="Gadugi" w:cs="Gadugi" w:eastAsia="Gadugi" w:hAnsi="Gadugi"/>
          <w:sz w:val="20"/>
          <w:szCs w:val="20"/>
        </w:rPr>
      </w:pPr>
      <w:r w:rsidDel="00000000" w:rsidR="00000000" w:rsidRPr="00000000">
        <w:rPr>
          <w:rFonts w:ascii="Gadugi" w:cs="Gadugi" w:eastAsia="Gadugi" w:hAnsi="Gadugi"/>
          <w:sz w:val="20"/>
          <w:szCs w:val="20"/>
          <w:rtl w:val="0"/>
        </w:rPr>
        <w:t xml:space="preserve">En el puerto de Nauta abordaremos la embarcación para seguir el viaje hasta el ecolodge, en el camino visitaremos el Fundo Casual (época de creciente) donde iremos en busca de especies de flora y fauna. Al llegar al ecolodge un descendiente de la etnia Kukama Kukamiria nos dará la bienvenida y nos invitará a disfrutar de un refresco de frutas de la estación. Asignación de bungalows. Después del almuerzo, nuestro guía nos invitará a seleccionar una actividad sostenible la cual realizaremos durante nuestra estancia en el ecolodge (por ejemplo, plantar un árbol o una planta, aprender 10 palabras en Kukama, etc.). Para completar la experiencia tendremos la posibilidad de recorrer el Ecotrail Etnobotánico que permitirá visitar 10 especies de flora amazónica con el apoyo de Amana (guía virtual generada por nuestra App de realidad aumentada). Después de la cena, nuestro guía realizará un conversatorio sobre mitos y leyendas de la Amazonía durante el cual tendremos la posibilidad de hacer un recorrido por el Ecotrail Mitológico que permitirá visualizar y conocer a 5 personajes de la mitología amazónica. Pernocte.</w:t>
      </w:r>
    </w:p>
    <w:p w:rsidR="00000000" w:rsidDel="00000000" w:rsidP="00000000" w:rsidRDefault="00000000" w:rsidRPr="00000000" w14:paraId="0000003E">
      <w:pPr>
        <w:rPr>
          <w:rFonts w:ascii="Gadugi" w:cs="Gadugi" w:eastAsia="Gadugi" w:hAnsi="Gadugi"/>
          <w:sz w:val="20"/>
          <w:szCs w:val="20"/>
        </w:rPr>
      </w:pPr>
      <w:r w:rsidDel="00000000" w:rsidR="00000000" w:rsidRPr="00000000">
        <w:rPr>
          <w:rtl w:val="0"/>
        </w:rPr>
      </w:r>
    </w:p>
    <w:p w:rsidR="00000000" w:rsidDel="00000000" w:rsidP="00000000" w:rsidRDefault="00000000" w:rsidRPr="00000000" w14:paraId="0000003F">
      <w:pP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DÍA 2: RESERVA PRIVADA / NAUTA CAÑO - RESERVA NACIONAL PACAYA SAMIRIA</w:t>
      </w:r>
    </w:p>
    <w:p w:rsidR="00000000" w:rsidDel="00000000" w:rsidP="00000000" w:rsidRDefault="00000000" w:rsidRPr="00000000" w14:paraId="00000040">
      <w:pPr>
        <w:jc w:val="both"/>
        <w:rPr>
          <w:rFonts w:ascii="Gadugi" w:cs="Gadugi" w:eastAsia="Gadugi" w:hAnsi="Gadugi"/>
          <w:sz w:val="20"/>
          <w:szCs w:val="20"/>
        </w:rPr>
      </w:pPr>
      <w:r w:rsidDel="00000000" w:rsidR="00000000" w:rsidRPr="00000000">
        <w:rPr>
          <w:rFonts w:ascii="Gadugi" w:cs="Gadugi" w:eastAsia="Gadugi" w:hAnsi="Gadugi"/>
          <w:sz w:val="20"/>
          <w:szCs w:val="20"/>
          <w:rtl w:val="0"/>
        </w:rPr>
        <w:t xml:space="preserve">Después del desayuno nuestro guía nos invitará a efectuar una visita a la Reserva Privada de nuestro ecolodge (bosque de restinga). Aquí pondremos a prueba nuestro espíritu aventurero a través de senderos llenos de biodiversidad. Caminata de interpretación de flora y fauna siguiendo la ruta de los primates y otros animales. El guía nos irá explicando sobre el uso de plantas y árboles medicinales. Durante nuestro recorrido tendremos la posibilidad de efectuar el Ecotrail de Fauna que nos permitirá adquirir más conocimiento sobre 6 especies de la zona a través de la narración de un guía virtual.</w:t>
      </w:r>
    </w:p>
    <w:p w:rsidR="00000000" w:rsidDel="00000000" w:rsidP="00000000" w:rsidRDefault="00000000" w:rsidRPr="00000000" w14:paraId="00000041">
      <w:pPr>
        <w:jc w:val="both"/>
        <w:rPr>
          <w:rFonts w:ascii="Gadugi" w:cs="Gadugi" w:eastAsia="Gadugi" w:hAnsi="Gadugi"/>
          <w:sz w:val="20"/>
          <w:szCs w:val="20"/>
        </w:rPr>
      </w:pPr>
      <w:r w:rsidDel="00000000" w:rsidR="00000000" w:rsidRPr="00000000">
        <w:rPr>
          <w:rFonts w:ascii="Gadugi" w:cs="Gadugi" w:eastAsia="Gadugi" w:hAnsi="Gadugi"/>
          <w:sz w:val="20"/>
          <w:szCs w:val="20"/>
          <w:rtl w:val="0"/>
        </w:rPr>
        <w:t xml:space="preserve">Por la tarde nos dirigiremos hacia la Reserva Nacional Pacaya Samiria, zona de Nauta Caño donde nos registraremos y haremos el ingreso a la reserva.</w:t>
      </w:r>
    </w:p>
    <w:p w:rsidR="00000000" w:rsidDel="00000000" w:rsidP="00000000" w:rsidRDefault="00000000" w:rsidRPr="00000000" w14:paraId="00000042">
      <w:pPr>
        <w:jc w:val="both"/>
        <w:rPr>
          <w:rFonts w:ascii="Gadugi" w:cs="Gadugi" w:eastAsia="Gadugi" w:hAnsi="Gadugi"/>
          <w:sz w:val="20"/>
          <w:szCs w:val="20"/>
        </w:rPr>
      </w:pPr>
      <w:r w:rsidDel="00000000" w:rsidR="00000000" w:rsidRPr="00000000">
        <w:rPr>
          <w:rFonts w:ascii="Gadugi" w:cs="Gadugi" w:eastAsia="Gadugi" w:hAnsi="Gadugi"/>
          <w:sz w:val="20"/>
          <w:szCs w:val="20"/>
          <w:rtl w:val="0"/>
        </w:rPr>
        <w:t xml:space="preserve">En nuestra visita realizaremos una excursión en búsqueda de delfines rosados y grises por la quebrada del mismo nombre, además estaremos en contacto con la inmensa variedad de flora y fauna que la reserva nos ofrece.</w:t>
      </w:r>
    </w:p>
    <w:p w:rsidR="00000000" w:rsidDel="00000000" w:rsidP="00000000" w:rsidRDefault="00000000" w:rsidRPr="00000000" w14:paraId="00000043">
      <w:pPr>
        <w:jc w:val="both"/>
        <w:rPr>
          <w:rFonts w:ascii="Gadugi" w:cs="Gadugi" w:eastAsia="Gadugi" w:hAnsi="Gadugi"/>
          <w:sz w:val="20"/>
          <w:szCs w:val="20"/>
        </w:rPr>
      </w:pPr>
      <w:r w:rsidDel="00000000" w:rsidR="00000000" w:rsidRPr="00000000">
        <w:rPr>
          <w:rFonts w:ascii="Gadugi" w:cs="Gadugi" w:eastAsia="Gadugi" w:hAnsi="Gadugi"/>
          <w:sz w:val="20"/>
          <w:szCs w:val="20"/>
          <w:rtl w:val="0"/>
        </w:rPr>
        <w:t xml:space="preserve">Lo primero que llamará nuestra atención son las aguas del río que reflejan con tal fidelidad el cielo, las nubes, la vegetación de las orillas y de los grandes árboles, que el visitante tiene la sensación de ir navegando entre espejos interminables, por lo que Pacaya Samiria es también conocida como “La Selva de los Espejos”.</w:t>
      </w:r>
    </w:p>
    <w:p w:rsidR="00000000" w:rsidDel="00000000" w:rsidP="00000000" w:rsidRDefault="00000000" w:rsidRPr="00000000" w14:paraId="00000044">
      <w:pPr>
        <w:jc w:val="both"/>
        <w:rPr>
          <w:rFonts w:ascii="Gadugi" w:cs="Gadugi" w:eastAsia="Gadugi" w:hAnsi="Gadugi"/>
          <w:sz w:val="20"/>
          <w:szCs w:val="20"/>
        </w:rPr>
      </w:pPr>
      <w:r w:rsidDel="00000000" w:rsidR="00000000" w:rsidRPr="00000000">
        <w:rPr>
          <w:rFonts w:ascii="Gadugi" w:cs="Gadugi" w:eastAsia="Gadugi" w:hAnsi="Gadugi"/>
          <w:sz w:val="20"/>
          <w:szCs w:val="20"/>
          <w:rtl w:val="0"/>
        </w:rPr>
        <w:t xml:space="preserve">Durante el viaje podremos identificar variedad de aves y haremos una práctica de pesca artesanal con el material que utiliza el hombre amazónico con fines de subsistencia.</w:t>
      </w:r>
    </w:p>
    <w:p w:rsidR="00000000" w:rsidDel="00000000" w:rsidP="00000000" w:rsidRDefault="00000000" w:rsidRPr="00000000" w14:paraId="00000045">
      <w:pPr>
        <w:jc w:val="both"/>
        <w:rPr>
          <w:rFonts w:ascii="Gadugi" w:cs="Gadugi" w:eastAsia="Gadugi" w:hAnsi="Gadugi"/>
          <w:sz w:val="20"/>
          <w:szCs w:val="20"/>
        </w:rPr>
      </w:pPr>
      <w:r w:rsidDel="00000000" w:rsidR="00000000" w:rsidRPr="00000000">
        <w:rPr>
          <w:rFonts w:ascii="Gadugi" w:cs="Gadugi" w:eastAsia="Gadugi" w:hAnsi="Gadugi"/>
          <w:sz w:val="20"/>
          <w:szCs w:val="20"/>
          <w:rtl w:val="0"/>
        </w:rPr>
        <w:t xml:space="preserve">Excursión nocturna por el bosque circundante al ecolodge. Pernocte.</w:t>
      </w:r>
    </w:p>
    <w:p w:rsidR="00000000" w:rsidDel="00000000" w:rsidP="00000000" w:rsidRDefault="00000000" w:rsidRPr="00000000" w14:paraId="00000046">
      <w:pPr>
        <w:rPr>
          <w:rFonts w:ascii="Gadugi" w:cs="Gadugi" w:eastAsia="Gadugi" w:hAnsi="Gadugi"/>
          <w:sz w:val="20"/>
          <w:szCs w:val="20"/>
        </w:rPr>
      </w:pPr>
      <w:r w:rsidDel="00000000" w:rsidR="00000000" w:rsidRPr="00000000">
        <w:rPr>
          <w:rtl w:val="0"/>
        </w:rPr>
      </w:r>
    </w:p>
    <w:p w:rsidR="00000000" w:rsidDel="00000000" w:rsidP="00000000" w:rsidRDefault="00000000" w:rsidRPr="00000000" w14:paraId="00000047">
      <w:pP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DÍA 3: COCHA SHIRIYACU / COMUNIDAD SAN JORGE / IQUITOS</w:t>
      </w:r>
    </w:p>
    <w:p w:rsidR="00000000" w:rsidDel="00000000" w:rsidP="00000000" w:rsidRDefault="00000000" w:rsidRPr="00000000" w14:paraId="00000048">
      <w:pPr>
        <w:jc w:val="both"/>
        <w:rPr>
          <w:rFonts w:ascii="Gadugi" w:cs="Gadugi" w:eastAsia="Gadugi" w:hAnsi="Gadugi"/>
          <w:sz w:val="20"/>
          <w:szCs w:val="20"/>
        </w:rPr>
      </w:pPr>
      <w:r w:rsidDel="00000000" w:rsidR="00000000" w:rsidRPr="00000000">
        <w:rPr>
          <w:rFonts w:ascii="Gadugi" w:cs="Gadugi" w:eastAsia="Gadugi" w:hAnsi="Gadugi"/>
          <w:sz w:val="20"/>
          <w:szCs w:val="20"/>
          <w:rtl w:val="0"/>
        </w:rPr>
        <w:t xml:space="preserve">Después del desayuno, excursión en bote por el río Marañón hacia Cocha Shiriyacu (según temporada y condiciones adecuadas para la pesca). Visitaremos la Comunidad San Jorge y el Centro de Mujeres Artesanas (Pua Kamatawara), conocidas por sus trabajos en fibra natural (Chambira) y tallado en wingo o calabaza. Retorno al ecolodge. A hora oportuna, abordaremos la embarcación hacia el puerto de Nauta. Llegada al puerto de Nauta y traslado a Iquitos.</w:t>
      </w:r>
    </w:p>
    <w:p w:rsidR="00000000" w:rsidDel="00000000" w:rsidP="00000000" w:rsidRDefault="00000000" w:rsidRPr="00000000" w14:paraId="00000049">
      <w:pPr>
        <w:jc w:val="both"/>
        <w:rPr>
          <w:rFonts w:ascii="Gadugi" w:cs="Gadugi" w:eastAsia="Gadugi" w:hAnsi="Gadugi"/>
          <w:sz w:val="20"/>
          <w:szCs w:val="20"/>
        </w:rPr>
      </w:pPr>
      <w:r w:rsidDel="00000000" w:rsidR="00000000" w:rsidRPr="00000000">
        <w:rPr>
          <w:rFonts w:ascii="Gadugi" w:cs="Gadugi" w:eastAsia="Gadugi" w:hAnsi="Gadugi"/>
          <w:sz w:val="20"/>
          <w:szCs w:val="20"/>
          <w:rtl w:val="0"/>
        </w:rPr>
        <w:t xml:space="preserve">Traslado al hotel o aeropuerto de Iquitos.</w:t>
      </w:r>
    </w:p>
    <w:p w:rsidR="00000000" w:rsidDel="00000000" w:rsidP="00000000" w:rsidRDefault="00000000" w:rsidRPr="00000000" w14:paraId="0000004A">
      <w:pPr>
        <w:jc w:val="both"/>
        <w:rPr>
          <w:rFonts w:ascii="Gadugi" w:cs="Gadugi" w:eastAsia="Gadugi" w:hAnsi="Gadugi"/>
          <w:sz w:val="20"/>
          <w:szCs w:val="20"/>
        </w:rPr>
      </w:pPr>
      <w:r w:rsidDel="00000000" w:rsidR="00000000" w:rsidRPr="00000000">
        <w:rPr>
          <w:rtl w:val="0"/>
        </w:rPr>
      </w:r>
    </w:p>
    <w:p w:rsidR="00000000" w:rsidDel="00000000" w:rsidP="00000000" w:rsidRDefault="00000000" w:rsidRPr="00000000" w14:paraId="0000004B">
      <w:pPr>
        <w:jc w:val="both"/>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FIN DE NUESTROS SERVICIOS</w:t>
      </w:r>
    </w:p>
    <w:p w:rsidR="00000000" w:rsidDel="00000000" w:rsidP="00000000" w:rsidRDefault="00000000" w:rsidRPr="00000000" w14:paraId="0000004C">
      <w:pPr>
        <w:jc w:val="both"/>
        <w:rPr>
          <w:rFonts w:ascii="Gadugi" w:cs="Gadugi" w:eastAsia="Gadugi" w:hAnsi="Gadugi"/>
          <w:sz w:val="20"/>
          <w:szCs w:val="20"/>
        </w:rPr>
      </w:pPr>
      <w:r w:rsidDel="00000000" w:rsidR="00000000" w:rsidRPr="00000000">
        <w:rPr>
          <w:rtl w:val="0"/>
        </w:rPr>
      </w:r>
    </w:p>
    <w:p w:rsidR="00000000" w:rsidDel="00000000" w:rsidP="00000000" w:rsidRDefault="00000000" w:rsidRPr="00000000" w14:paraId="0000004D">
      <w:pPr>
        <w:jc w:val="both"/>
        <w:rPr>
          <w:rFonts w:ascii="Gadugi" w:cs="Gadugi" w:eastAsia="Gadugi" w:hAnsi="Gadugi"/>
          <w:b w:val="1"/>
          <w:bCs w:val="1"/>
          <w:sz w:val="20"/>
          <w:szCs w:val="20"/>
        </w:rPr>
      </w:pPr>
      <w:r w:rsidDel="00000000" w:rsidR="00000000" w:rsidRPr="00000000">
        <w:rPr>
          <w:rtl w:val="0"/>
        </w:rPr>
      </w:r>
    </w:p>
    <w:p w:rsidR="00000000" w:rsidDel="00000000" w:rsidP="00000000" w:rsidRDefault="00000000" w:rsidRPr="00000000" w14:paraId="0000004E">
      <w:pPr>
        <w:jc w:val="both"/>
        <w:rPr>
          <w:rFonts w:ascii="Gadugi" w:cs="Gadugi" w:eastAsia="Gadugi" w:hAnsi="Gadugi"/>
          <w:b w:val="1"/>
          <w:bCs w:val="1"/>
          <w:sz w:val="20"/>
          <w:szCs w:val="20"/>
        </w:rPr>
      </w:pPr>
      <w:r w:rsidDel="00000000" w:rsidR="00000000" w:rsidRPr="00000000">
        <w:rPr>
          <w:rtl w:val="0"/>
        </w:rPr>
      </w:r>
    </w:p>
    <w:p w:rsidR="00000000" w:rsidDel="00000000" w:rsidP="00000000" w:rsidRDefault="00000000" w:rsidRPr="00000000" w14:paraId="0000004F">
      <w:pPr>
        <w:jc w:val="both"/>
        <w:rPr>
          <w:rFonts w:ascii="Gadugi" w:cs="Gadugi" w:eastAsia="Gadugi" w:hAnsi="Gadugi"/>
          <w:b w:val="1"/>
          <w:bCs w:val="1"/>
          <w:sz w:val="20"/>
          <w:szCs w:val="20"/>
        </w:rPr>
      </w:pPr>
      <w:r w:rsidDel="00000000" w:rsidR="00000000" w:rsidRPr="00000000">
        <w:rPr>
          <w:rtl w:val="0"/>
        </w:rPr>
      </w:r>
    </w:p>
    <w:p w:rsidR="00000000" w:rsidDel="00000000" w:rsidP="00000000" w:rsidRDefault="00000000" w:rsidRPr="00000000" w14:paraId="00000050">
      <w:pPr>
        <w:jc w:val="both"/>
        <w:rPr>
          <w:rFonts w:ascii="Gadugi" w:cs="Gadugi" w:eastAsia="Gadugi" w:hAnsi="Gadugi"/>
          <w:b w:val="1"/>
          <w:bCs w:val="1"/>
          <w:sz w:val="20"/>
          <w:szCs w:val="20"/>
        </w:rPr>
      </w:pPr>
      <w:r w:rsidDel="00000000" w:rsidR="00000000" w:rsidRPr="00000000">
        <w:rPr>
          <w:rtl w:val="0"/>
        </w:rPr>
      </w:r>
    </w:p>
    <w:p w:rsidR="00000000" w:rsidDel="00000000" w:rsidP="00000000" w:rsidRDefault="00000000" w:rsidRPr="00000000" w14:paraId="00000051">
      <w:pPr>
        <w:jc w:val="both"/>
        <w:rPr>
          <w:rFonts w:ascii="Gadugi" w:cs="Gadugi" w:eastAsia="Gadugi" w:hAnsi="Gadugi"/>
          <w:b w:val="1"/>
          <w:bCs w:val="1"/>
          <w:sz w:val="20"/>
          <w:szCs w:val="20"/>
        </w:rPr>
      </w:pPr>
      <w:r w:rsidDel="00000000" w:rsidR="00000000" w:rsidRPr="00000000">
        <w:rPr>
          <w:rtl w:val="0"/>
        </w:rPr>
      </w:r>
    </w:p>
    <w:p w:rsidR="00000000" w:rsidDel="00000000" w:rsidP="00000000" w:rsidRDefault="00000000" w:rsidRPr="00000000" w14:paraId="00000052">
      <w:pPr>
        <w:rPr>
          <w:rFonts w:ascii="Gadugi" w:cs="Gadugi" w:eastAsia="Gadugi" w:hAnsi="Gadugi"/>
          <w:sz w:val="20"/>
          <w:szCs w:val="20"/>
        </w:rPr>
      </w:pPr>
      <w:r w:rsidDel="00000000" w:rsidR="00000000" w:rsidRPr="00000000">
        <w:rPr>
          <w:rtl w:val="0"/>
        </w:rPr>
      </w:r>
    </w:p>
    <w:sectPr>
      <w:headerReference r:id="rId6" w:type="default"/>
      <w:headerReference r:id="rId7" w:type="first"/>
      <w:headerReference r:id="rId8" w:type="even"/>
      <w:footerReference r:id="rId9" w:type="default"/>
      <w:pgSz w:h="16838" w:w="11906" w:orient="portrait"/>
      <w:pgMar w:bottom="1417" w:top="2448" w:left="1701" w:right="1701" w:header="17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Gadugi"/>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141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-2617469</wp:posOffset>
          </wp:positionH>
          <wp:positionV relativeFrom="paragraph">
            <wp:posOffset>0</wp:posOffset>
          </wp:positionV>
          <wp:extent cx="10407015" cy="385445"/>
          <wp:effectExtent b="0" l="0" r="0" t="0"/>
          <wp:wrapSquare wrapText="bothSides" distB="0" distT="0" distL="114300" distR="114300"/>
          <wp:docPr descr="02Hoja" id="2" name="image2.jpg"/>
          <a:graphic>
            <a:graphicData uri="http://schemas.openxmlformats.org/drawingml/2006/picture">
              <pic:pic>
                <pic:nvPicPr>
                  <pic:cNvPr descr="02Hoja" id="0" name="image2.jpg"/>
                  <pic:cNvPicPr preferRelativeResize="0"/>
                </pic:nvPicPr>
                <pic:blipFill>
                  <a:blip r:embed="rId1"/>
                  <a:srcRect b="0" l="0" r="0" t="0"/>
                  <a:stretch>
                    <a:fillRect/>
                  </a:stretch>
                </pic:blipFill>
                <pic:spPr>
                  <a:xfrm>
                    <a:off x="0" y="0"/>
                    <a:ext cx="10407015" cy="385445"/>
                  </a:xfrm>
                  <a:prstGeom prst="rect"/>
                  <a:ln/>
                </pic:spPr>
              </pic:pic>
            </a:graphicData>
          </a:graphic>
        </wp:anchor>
      </w:drawing>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141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WordPictureWatermark2" style="position:absolute;width:595.2pt;height:841.7pt;rotation:0;z-index:-503316481;mso-position-horizontal-relative:margin;mso-position-horizontal:center;mso-position-vertical-relative:margin;mso-position-vertical:center;" alt="" type="#_x0000_t75">
          <v:imagedata cropbottom="0f" cropleft="0f" cropright="0f" croptop="0f" r:id="rId1" o:title="image3.jpg"/>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anchor allowOverlap="1" behindDoc="0" distB="0" distT="0" distL="114300" distR="114300" hidden="0" layoutInCell="1" locked="0" relativeHeight="0" simplePos="0">
          <wp:simplePos x="0" y="0"/>
          <wp:positionH relativeFrom="page">
            <wp:posOffset>7620</wp:posOffset>
          </wp:positionH>
          <wp:positionV relativeFrom="page">
            <wp:posOffset>0</wp:posOffset>
          </wp:positionV>
          <wp:extent cx="7585710" cy="1476375"/>
          <wp:effectExtent b="0" l="0" r="0" t="0"/>
          <wp:wrapSquare wrapText="bothSides" distB="0" distT="0" distL="114300" distR="11430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7585710" cy="1476375"/>
                  </a:xfrm>
                  <a:prstGeom prst="rect"/>
                  <a:ln/>
                </pic:spPr>
              </pic:pic>
            </a:graphicData>
          </a:graphic>
        </wp:anchor>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WordPictureWatermark1" style="position:absolute;width:595.2pt;height:841.7pt;rotation:0;z-index:-503316481;mso-position-horizontal-relative:margin;mso-position-horizontal:center;mso-position-vertical-relative:margin;mso-position-vertical:center;" alt="" type="#_x0000_t75">
          <v:imagedata cropbottom="0f" cropleft="0f" cropright="0f" croptop="0f" r:id="rId1" o:title="image3.jp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Pr>
    <w:rPr>
      <w:b w:val="1"/>
      <w:bCs w:val="1"/>
      <w:u w:val="single"/>
    </w:rPr>
  </w:style>
  <w:style w:type="paragraph" w:styleId="Heading2">
    <w:name w:val="heading 2"/>
    <w:basedOn w:val="Normal"/>
    <w:next w:val="Normal"/>
    <w:pPr>
      <w:keepNext w:val="1"/>
      <w:spacing w:after="60" w:before="240" w:lineRule="auto"/>
    </w:pPr>
    <w:rPr>
      <w:rFonts w:ascii="Calibri" w:cs="Calibri" w:eastAsia="Calibri" w:hAnsi="Calibri"/>
      <w:b w:val="1"/>
      <w:bCs w:val="1"/>
      <w:i w:val="1"/>
      <w:iCs w:val="1"/>
      <w:sz w:val="28"/>
      <w:szCs w:val="28"/>
    </w:rPr>
  </w:style>
  <w:style w:type="paragraph" w:styleId="Heading3">
    <w:name w:val="heading 3"/>
    <w:basedOn w:val="Normal"/>
    <w:next w:val="Normal"/>
    <w:pPr>
      <w:keepNext w:val="1"/>
      <w:spacing w:after="60" w:before="240" w:lineRule="auto"/>
    </w:pPr>
    <w:rPr>
      <w:rFonts w:ascii="Calibri" w:cs="Calibri" w:eastAsia="Calibri" w:hAnsi="Calibri"/>
      <w:b w:val="1"/>
      <w:bCs w:val="1"/>
      <w:sz w:val="26"/>
      <w:szCs w:val="26"/>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