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PACAYA SAMIRIA AMAZON LODGE</w:t>
      </w:r>
    </w:p>
    <w:p w:rsidR="00000000" w:rsidDel="00000000" w:rsidP="00000000" w:rsidRDefault="00000000" w:rsidRPr="00000000" w14:paraId="00000003">
      <w:pPr>
        <w:shd w:fill="043c77" w:val="clear"/>
        <w:jc w:val="center"/>
        <w:rPr>
          <w:rFonts w:ascii="Gadugi" w:cs="Gadugi" w:eastAsia="Gadugi" w:hAnsi="Gadugi"/>
          <w:b w:val="1"/>
          <w:bCs w:val="1"/>
          <w:sz w:val="28"/>
          <w:szCs w:val="28"/>
        </w:rPr>
      </w:pPr>
      <w:r w:rsidDel="00000000" w:rsidR="00000000" w:rsidRPr="00000000">
        <w:rPr>
          <w:rFonts w:ascii="Gadugi" w:cs="Gadugi" w:eastAsia="Gadugi" w:hAnsi="Gadugi"/>
          <w:b w:val="1"/>
          <w:bCs w:val="1"/>
          <w:sz w:val="28"/>
          <w:szCs w:val="28"/>
          <w:rtl w:val="0"/>
        </w:rPr>
        <w:t xml:space="preserve">05 DIAS - 04 NOCHES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INCLUYE: </w:t>
      </w:r>
    </w:p>
    <w:p w:rsidR="00000000" w:rsidDel="00000000" w:rsidP="00000000" w:rsidRDefault="00000000" w:rsidRPr="00000000" w14:paraId="00000006">
      <w:pPr>
        <w:ind w:left="1080" w:firstLine="0"/>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07">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Traslados aeropuerto u hotel / Lodge / aeropuerto u hotel </w:t>
      </w:r>
    </w:p>
    <w:p w:rsidR="00000000" w:rsidDel="00000000" w:rsidP="00000000" w:rsidRDefault="00000000" w:rsidRPr="00000000" w14:paraId="00000008">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04 noches de alojamiento</w:t>
      </w:r>
    </w:p>
    <w:p w:rsidR="00000000" w:rsidDel="00000000" w:rsidP="00000000" w:rsidRDefault="00000000" w:rsidRPr="00000000" w14:paraId="00000009">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Alimentación completa</w:t>
      </w:r>
    </w:p>
    <w:p w:rsidR="00000000" w:rsidDel="00000000" w:rsidP="00000000" w:rsidRDefault="00000000" w:rsidRPr="00000000" w14:paraId="0000000A">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Tours Según itinerario</w:t>
      </w:r>
    </w:p>
    <w:p w:rsidR="00000000" w:rsidDel="00000000" w:rsidP="00000000" w:rsidRDefault="00000000" w:rsidRPr="00000000" w14:paraId="0000000B">
      <w:pPr>
        <w:numPr>
          <w:ilvl w:val="0"/>
          <w:numId w:val="1"/>
        </w:numPr>
        <w:ind w:left="1080" w:hanging="360"/>
        <w:rPr>
          <w:sz w:val="20"/>
          <w:szCs w:val="20"/>
        </w:rPr>
      </w:pPr>
      <w:r w:rsidDel="00000000" w:rsidR="00000000" w:rsidRPr="00000000">
        <w:rPr>
          <w:rFonts w:ascii="Calibri" w:cs="Calibri" w:eastAsia="Calibri" w:hAnsi="Calibri"/>
          <w:sz w:val="22"/>
          <w:szCs w:val="22"/>
          <w:rtl w:val="0"/>
        </w:rPr>
        <w:t xml:space="preserve">Entrada y derecho de ingreso a la RN Pacaya Samiria</w:t>
      </w:r>
      <w:r w:rsidDel="00000000" w:rsidR="00000000" w:rsidRPr="00000000">
        <w:rPr>
          <w:rtl w:val="0"/>
        </w:rPr>
      </w:r>
    </w:p>
    <w:p w:rsidR="00000000" w:rsidDel="00000000" w:rsidP="00000000" w:rsidRDefault="00000000" w:rsidRPr="00000000" w14:paraId="0000000C">
      <w:pPr>
        <w:numPr>
          <w:ilvl w:val="0"/>
          <w:numId w:val="1"/>
        </w:numPr>
        <w:ind w:left="1080" w:hanging="360"/>
        <w:rPr>
          <w:sz w:val="20"/>
          <w:szCs w:val="20"/>
        </w:rPr>
      </w:pPr>
      <w:r w:rsidDel="00000000" w:rsidR="00000000" w:rsidRPr="00000000">
        <w:rPr>
          <w:rFonts w:ascii="Gadugi" w:cs="Gadugi" w:eastAsia="Gadugi" w:hAnsi="Gadugi"/>
          <w:sz w:val="20"/>
          <w:szCs w:val="20"/>
          <w:rtl w:val="0"/>
        </w:rPr>
        <w:t xml:space="preserve">Guía en español e ingles </w:t>
      </w:r>
    </w:p>
    <w:p w:rsidR="00000000" w:rsidDel="00000000" w:rsidP="00000000" w:rsidRDefault="00000000" w:rsidRPr="00000000" w14:paraId="0000000D">
      <w:pPr>
        <w:rPr>
          <w:rFonts w:ascii="Gadugi" w:cs="Gadugi" w:eastAsia="Gadugi" w:hAnsi="Gadugi"/>
          <w:sz w:val="20"/>
          <w:szCs w:val="20"/>
        </w:rPr>
      </w:pPr>
      <w:r w:rsidDel="00000000" w:rsidR="00000000" w:rsidRPr="00000000">
        <w:rPr>
          <w:rtl w:val="0"/>
        </w:rPr>
      </w:r>
    </w:p>
    <w:tbl>
      <w:tblPr>
        <w:tblStyle w:val="Table1"/>
        <w:tblW w:w="7847.0" w:type="dxa"/>
        <w:jc w:val="left"/>
        <w:tblInd w:w="65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82"/>
        <w:gridCol w:w="730"/>
        <w:gridCol w:w="850"/>
        <w:gridCol w:w="709"/>
        <w:gridCol w:w="2176"/>
        <w:tblGridChange w:id="0">
          <w:tblGrid>
            <w:gridCol w:w="3382"/>
            <w:gridCol w:w="730"/>
            <w:gridCol w:w="850"/>
            <w:gridCol w:w="709"/>
            <w:gridCol w:w="2176"/>
          </w:tblGrid>
        </w:tblGridChange>
      </w:tblGrid>
      <w:tr>
        <w:trPr>
          <w:cantSplit w:val="0"/>
          <w:trHeight w:val="163" w:hRule="atLeast"/>
          <w:tblHeader w:val="0"/>
        </w:trPr>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dugi" w:cs="Gadugi" w:eastAsia="Gadugi" w:hAnsi="Gadugi"/>
                <w:sz w:val="20"/>
                <w:szCs w:val="20"/>
              </w:rPr>
            </w:pPr>
            <w:r w:rsidDel="00000000" w:rsidR="00000000" w:rsidRPr="00000000">
              <w:rPr>
                <w:rtl w:val="0"/>
              </w:rPr>
            </w:r>
          </w:p>
        </w:tc>
        <w:tc>
          <w:tcPr>
            <w:gridSpan w:val="4"/>
            <w:tcBorders>
              <w:right w:color="000000" w:space="0" w:sz="12" w:val="single"/>
            </w:tcBorders>
            <w:shd w:fill="043c77" w:val="clear"/>
          </w:tcPr>
          <w:p w:rsidR="00000000" w:rsidDel="00000000" w:rsidP="00000000" w:rsidRDefault="00000000" w:rsidRPr="00000000" w14:paraId="0000000F">
            <w:pPr>
              <w:jc w:val="center"/>
              <w:rPr>
                <w:rFonts w:ascii="Gadugi" w:cs="Gadugi" w:eastAsia="Gadugi" w:hAnsi="Gadugi"/>
                <w:b w:val="1"/>
                <w:bCs w:val="1"/>
              </w:rPr>
            </w:pPr>
            <w:r w:rsidDel="00000000" w:rsidR="00000000" w:rsidRPr="00000000">
              <w:rPr>
                <w:rFonts w:ascii="Gadugi" w:cs="Gadugi" w:eastAsia="Gadugi" w:hAnsi="Gadugi"/>
                <w:b w:val="1"/>
                <w:bCs w:val="1"/>
                <w:rtl w:val="0"/>
              </w:rPr>
              <w:t xml:space="preserve">PERUANO / EXTRANJERO</w:t>
            </w:r>
          </w:p>
        </w:tc>
      </w:tr>
      <w:tr>
        <w:trPr>
          <w:cantSplit w:val="0"/>
          <w:tblHeader w:val="0"/>
        </w:trPr>
        <w:tc>
          <w:tcPr>
            <w:shd w:fill="ffc000" w:val="clear"/>
            <w:tcMar>
              <w:left w:w="108.0" w:type="dxa"/>
              <w:right w:w="108.0" w:type="dxa"/>
            </w:tcMar>
          </w:tcPr>
          <w:p w:rsidR="00000000" w:rsidDel="00000000" w:rsidP="00000000" w:rsidRDefault="00000000" w:rsidRPr="00000000" w14:paraId="00000013">
            <w:pP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HABITACIONES</w:t>
            </w:r>
          </w:p>
        </w:tc>
        <w:tc>
          <w:tcPr>
            <w:shd w:fill="ffc000" w:val="clear"/>
            <w:tcMar>
              <w:left w:w="108.0" w:type="dxa"/>
              <w:right w:w="108.0" w:type="dxa"/>
            </w:tcMar>
          </w:tcPr>
          <w:p w:rsidR="00000000" w:rsidDel="00000000" w:rsidP="00000000" w:rsidRDefault="00000000" w:rsidRPr="00000000" w14:paraId="00000014">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SPL</w:t>
            </w:r>
          </w:p>
        </w:tc>
        <w:tc>
          <w:tcPr>
            <w:shd w:fill="ffc000" w:val="clear"/>
            <w:tcMar>
              <w:left w:w="108.0" w:type="dxa"/>
              <w:right w:w="108.0" w:type="dxa"/>
            </w:tcMar>
          </w:tcPr>
          <w:p w:rsidR="00000000" w:rsidDel="00000000" w:rsidP="00000000" w:rsidRDefault="00000000" w:rsidRPr="00000000" w14:paraId="00000015">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DBL</w:t>
            </w:r>
          </w:p>
        </w:tc>
        <w:tc>
          <w:tcPr>
            <w:shd w:fill="ffc000" w:val="clear"/>
            <w:tcMar>
              <w:left w:w="108.0" w:type="dxa"/>
              <w:right w:w="108.0" w:type="dxa"/>
            </w:tcMar>
          </w:tcPr>
          <w:p w:rsidR="00000000" w:rsidDel="00000000" w:rsidP="00000000" w:rsidRDefault="00000000" w:rsidRPr="00000000" w14:paraId="00000016">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TPL</w:t>
            </w:r>
          </w:p>
        </w:tc>
        <w:tc>
          <w:tcPr>
            <w:shd w:fill="ffc000" w:val="clear"/>
            <w:tcMar>
              <w:left w:w="108.0" w:type="dxa"/>
              <w:right w:w="108.0" w:type="dxa"/>
            </w:tcMar>
          </w:tcPr>
          <w:p w:rsidR="00000000" w:rsidDel="00000000" w:rsidP="00000000" w:rsidRDefault="00000000" w:rsidRPr="00000000" w14:paraId="00000017">
            <w:pPr>
              <w:jc w:val="center"/>
              <w:rPr>
                <w:rFonts w:ascii="Gadugi" w:cs="Gadugi" w:eastAsia="Gadugi" w:hAnsi="Gadugi"/>
                <w:b w:val="1"/>
                <w:bCs w:val="1"/>
                <w:sz w:val="18"/>
                <w:szCs w:val="18"/>
              </w:rPr>
            </w:pPr>
            <w:r w:rsidDel="00000000" w:rsidR="00000000" w:rsidRPr="00000000">
              <w:rPr>
                <w:rFonts w:ascii="Gadugi" w:cs="Gadugi" w:eastAsia="Gadugi" w:hAnsi="Gadugi"/>
                <w:b w:val="1"/>
                <w:bCs w:val="1"/>
                <w:sz w:val="18"/>
                <w:szCs w:val="18"/>
                <w:rtl w:val="0"/>
              </w:rPr>
              <w:t xml:space="preserve">CHD</w:t>
            </w:r>
          </w:p>
          <w:p w:rsidR="00000000" w:rsidDel="00000000" w:rsidP="00000000" w:rsidRDefault="00000000" w:rsidRPr="00000000" w14:paraId="00000018">
            <w:pPr>
              <w:jc w:val="center"/>
              <w:rPr>
                <w:rFonts w:ascii="Gadugi" w:cs="Gadugi" w:eastAsia="Gadugi" w:hAnsi="Gadugi"/>
                <w:b w:val="1"/>
                <w:bCs w:val="1"/>
                <w:sz w:val="18"/>
                <w:szCs w:val="18"/>
              </w:rPr>
            </w:pPr>
            <w:r w:rsidDel="00000000" w:rsidR="00000000" w:rsidRPr="00000000">
              <w:rPr>
                <w:rtl w:val="0"/>
              </w:rPr>
            </w:r>
          </w:p>
        </w:tc>
      </w:tr>
      <w:tr>
        <w:trPr>
          <w:cantSplit w:val="0"/>
          <w:tblHeader w:val="0"/>
        </w:trPr>
        <w:tc>
          <w:tcPr>
            <w:shd w:fill="auto" w:val="clear"/>
            <w:tcMar>
              <w:left w:w="108.0" w:type="dxa"/>
              <w:right w:w="108.0" w:type="dxa"/>
            </w:tcMar>
          </w:tcPr>
          <w:p w:rsidR="00000000" w:rsidDel="00000000" w:rsidP="00000000" w:rsidRDefault="00000000" w:rsidRPr="00000000" w14:paraId="00000019">
            <w:pP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CABAÑAS</w:t>
            </w:r>
          </w:p>
        </w:tc>
        <w:tc>
          <w:tcPr>
            <w:tcMar>
              <w:left w:w="108.0" w:type="dxa"/>
              <w:right w:w="108.0" w:type="dxa"/>
            </w:tcMar>
          </w:tcPr>
          <w:p w:rsidR="00000000" w:rsidDel="00000000" w:rsidP="00000000" w:rsidRDefault="00000000" w:rsidRPr="00000000" w14:paraId="0000001A">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1815</w:t>
            </w:r>
          </w:p>
        </w:tc>
        <w:tc>
          <w:tcPr>
            <w:tcMar>
              <w:left w:w="108.0" w:type="dxa"/>
              <w:right w:w="108.0" w:type="dxa"/>
            </w:tcMar>
          </w:tcPr>
          <w:p w:rsidR="00000000" w:rsidDel="00000000" w:rsidP="00000000" w:rsidRDefault="00000000" w:rsidRPr="00000000" w14:paraId="0000001B">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929</w:t>
            </w:r>
          </w:p>
        </w:tc>
        <w:tc>
          <w:tcPr>
            <w:tcMar>
              <w:left w:w="108.0" w:type="dxa"/>
              <w:right w:w="108.0" w:type="dxa"/>
            </w:tcMar>
          </w:tcPr>
          <w:p w:rsidR="00000000" w:rsidDel="00000000" w:rsidP="00000000" w:rsidRDefault="00000000" w:rsidRPr="00000000" w14:paraId="0000001C">
            <w:pPr>
              <w:jc w:val="center"/>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929</w:t>
            </w:r>
          </w:p>
        </w:tc>
        <w:tc>
          <w:tcPr>
            <w:shd w:fill="auto" w:val="clear"/>
            <w:tcMar>
              <w:left w:w="108.0" w:type="dxa"/>
              <w:right w:w="108.0" w:type="dxa"/>
            </w:tcMar>
          </w:tcPr>
          <w:p w:rsidR="00000000" w:rsidDel="00000000" w:rsidP="00000000" w:rsidRDefault="00000000" w:rsidRPr="00000000" w14:paraId="0000001D">
            <w:pPr>
              <w:jc w:val="center"/>
              <w:rPr>
                <w:rFonts w:ascii="Gadugi" w:cs="Gadugi" w:eastAsia="Gadugi" w:hAnsi="Gadugi"/>
                <w:b w:val="1"/>
                <w:bCs w:val="1"/>
                <w:sz w:val="20"/>
                <w:szCs w:val="20"/>
              </w:rPr>
            </w:pPr>
            <w:bookmarkStart w:colFirst="0" w:colLast="0" w:name="_k0cunbhp73wn" w:id="0"/>
            <w:bookmarkEnd w:id="0"/>
            <w:r w:rsidDel="00000000" w:rsidR="00000000" w:rsidRPr="00000000">
              <w:rPr>
                <w:rFonts w:ascii="Gadugi" w:cs="Gadugi" w:eastAsia="Gadugi" w:hAnsi="Gadugi"/>
                <w:b w:val="1"/>
                <w:bCs w:val="1"/>
                <w:sz w:val="20"/>
                <w:szCs w:val="20"/>
                <w:rtl w:val="0"/>
              </w:rPr>
              <w:t xml:space="preserve">547</w:t>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ind w:left="-426" w:firstLine="786"/>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NOTAS IMPORTANTES: </w:t>
      </w:r>
    </w:p>
    <w:p w:rsidR="00000000" w:rsidDel="00000000" w:rsidP="00000000" w:rsidRDefault="00000000" w:rsidRPr="00000000" w14:paraId="00000020">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CONSULTAR TIPO DE CAMBIO</w:t>
      </w:r>
    </w:p>
    <w:p w:rsidR="00000000" w:rsidDel="00000000" w:rsidP="00000000" w:rsidRDefault="00000000" w:rsidRPr="00000000" w14:paraId="00000021">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PRECIO POR PERSONA/ PRECIOS EXPRESADOS EN DOLARES AMERICANOS</w:t>
      </w:r>
    </w:p>
    <w:p w:rsidR="00000000" w:rsidDel="00000000" w:rsidP="00000000" w:rsidRDefault="00000000" w:rsidRPr="00000000" w14:paraId="00000022">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TARJETA DE CREDITO 4%</w:t>
      </w:r>
    </w:p>
    <w:p w:rsidR="00000000" w:rsidDel="00000000" w:rsidP="00000000" w:rsidRDefault="00000000" w:rsidRPr="00000000" w14:paraId="00000023">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RECOMENDADO NIÑOS MAYORES DE 3 AÑOS</w:t>
      </w:r>
    </w:p>
    <w:p w:rsidR="00000000" w:rsidDel="00000000" w:rsidP="00000000" w:rsidRDefault="00000000" w:rsidRPr="00000000" w14:paraId="00000024">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SE CONSIDERA NIÑOS DE 0 A 11 AÑOS </w:t>
      </w:r>
    </w:p>
    <w:p w:rsidR="00000000" w:rsidDel="00000000" w:rsidP="00000000" w:rsidRDefault="00000000" w:rsidRPr="00000000" w14:paraId="00000025">
      <w:pPr>
        <w:numPr>
          <w:ilvl w:val="0"/>
          <w:numId w:val="3"/>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niño comparte habitación con sus padres. </w:t>
      </w:r>
    </w:p>
    <w:p w:rsidR="00000000" w:rsidDel="00000000" w:rsidP="00000000" w:rsidRDefault="00000000" w:rsidRPr="00000000" w14:paraId="00000026">
      <w:pPr>
        <w:numPr>
          <w:ilvl w:val="0"/>
          <w:numId w:val="3"/>
        </w:numPr>
        <w:ind w:left="720" w:hanging="360"/>
        <w:rPr>
          <w:b w:val="1"/>
          <w:bCs w:val="1"/>
          <w:sz w:val="20"/>
          <w:szCs w:val="20"/>
        </w:rPr>
      </w:pPr>
      <w:r w:rsidDel="00000000" w:rsidR="00000000" w:rsidRPr="00000000">
        <w:rPr>
          <w:rFonts w:ascii="Gadugi" w:cs="Gadugi" w:eastAsia="Gadugi" w:hAnsi="Gadugi"/>
          <w:b w:val="1"/>
          <w:bCs w:val="1"/>
          <w:sz w:val="20"/>
          <w:szCs w:val="20"/>
          <w:rtl w:val="0"/>
        </w:rPr>
        <w:t xml:space="preserve">NO APLICA FERIADOS LARGOS O DIAS FESTIVOS</w:t>
      </w:r>
    </w:p>
    <w:p w:rsidR="00000000" w:rsidDel="00000000" w:rsidP="00000000" w:rsidRDefault="00000000" w:rsidRPr="00000000" w14:paraId="00000027">
      <w:pPr>
        <w:numPr>
          <w:ilvl w:val="0"/>
          <w:numId w:val="3"/>
        </w:numPr>
        <w:shd w:fill="ffffff" w:val="clear"/>
        <w:ind w:left="720" w:hanging="360"/>
        <w:rPr>
          <w:b w:val="1"/>
          <w:bCs w:val="1"/>
        </w:rPr>
      </w:pPr>
      <w:r w:rsidDel="00000000" w:rsidR="00000000" w:rsidRPr="00000000">
        <w:rPr>
          <w:rFonts w:ascii="Gadugi" w:cs="Gadugi" w:eastAsia="Gadugi" w:hAnsi="Gadugi"/>
          <w:b w:val="1"/>
          <w:bCs w:val="1"/>
          <w:sz w:val="20"/>
          <w:szCs w:val="20"/>
          <w:rtl w:val="0"/>
        </w:rPr>
        <w:t xml:space="preserve">Vigencia de compra: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8">
      <w:pPr>
        <w:numPr>
          <w:ilvl w:val="0"/>
          <w:numId w:val="3"/>
        </w:numPr>
        <w:shd w:fill="ffffff" w:val="clear"/>
        <w:ind w:left="720" w:hanging="360"/>
        <w:rPr/>
      </w:pPr>
      <w:r w:rsidDel="00000000" w:rsidR="00000000" w:rsidRPr="00000000">
        <w:rPr>
          <w:rFonts w:ascii="Gadugi" w:cs="Gadugi" w:eastAsia="Gadugi" w:hAnsi="Gadugi"/>
          <w:b w:val="1"/>
          <w:bCs w:val="1"/>
          <w:sz w:val="20"/>
          <w:szCs w:val="20"/>
          <w:rtl w:val="0"/>
        </w:rPr>
        <w:t xml:space="preserve">Vigencia de viaje: </w:t>
      </w:r>
      <w:r w:rsidDel="00000000" w:rsidR="00000000" w:rsidRPr="00000000">
        <w:rPr>
          <w:rFonts w:ascii="Gadugi" w:cs="Gadugi" w:eastAsia="Gadugi" w:hAnsi="Gadugi"/>
          <w:sz w:val="20"/>
          <w:szCs w:val="20"/>
          <w:rtl w:val="0"/>
        </w:rPr>
        <w:t xml:space="preserve">enero 2026 a diciembre 2026</w:t>
      </w:r>
      <w:r w:rsidDel="00000000" w:rsidR="00000000" w:rsidRPr="00000000">
        <w:rPr>
          <w:rtl w:val="0"/>
        </w:rPr>
      </w:r>
    </w:p>
    <w:p w:rsidR="00000000" w:rsidDel="00000000" w:rsidP="00000000" w:rsidRDefault="00000000" w:rsidRPr="00000000" w14:paraId="00000029">
      <w:pPr>
        <w:numPr>
          <w:ilvl w:val="0"/>
          <w:numId w:val="4"/>
        </w:numPr>
        <w:ind w:left="720" w:hanging="360"/>
        <w:rPr>
          <w:color w:val="000000"/>
          <w:sz w:val="20"/>
          <w:szCs w:val="20"/>
        </w:rPr>
      </w:pPr>
      <w:r w:rsidDel="00000000" w:rsidR="00000000" w:rsidRPr="00000000">
        <w:rPr>
          <w:rFonts w:ascii="Gadugi" w:cs="Gadugi" w:eastAsia="Gadugi" w:hAnsi="Gadugi"/>
          <w:color w:val="000000"/>
          <w:sz w:val="20"/>
          <w:szCs w:val="20"/>
          <w:rtl w:val="0"/>
        </w:rPr>
        <w:t xml:space="preserve">El programa puede variar dependiendo de los arribos y salidas de los vuelos, así como de las condiciones climatológicas.</w:t>
      </w:r>
    </w:p>
    <w:p w:rsidR="00000000" w:rsidDel="00000000" w:rsidP="00000000" w:rsidRDefault="00000000" w:rsidRPr="00000000" w14:paraId="0000002A">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color w:val="ff0000"/>
          <w:sz w:val="20"/>
          <w:szCs w:val="20"/>
          <w:rtl w:val="0"/>
        </w:rPr>
        <w:t xml:space="preserve">PRECIOS NO INCLUYEN IGV. POR ESTAR EXONERADOS SEGÚN LA LEY DE PROMOCIÓN DE LA INVERSIÓN EN LA AMAZONÍA N° 27037</w:t>
      </w:r>
      <w:r w:rsidDel="00000000" w:rsidR="00000000" w:rsidRPr="00000000">
        <w:rPr>
          <w:rtl w:val="0"/>
        </w:rPr>
      </w:r>
    </w:p>
    <w:p w:rsidR="00000000" w:rsidDel="00000000" w:rsidP="00000000" w:rsidRDefault="00000000" w:rsidRPr="00000000" w14:paraId="0000002B">
      <w:pPr>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2C">
      <w:pPr>
        <w:ind w:left="720" w:firstLine="0"/>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VUELOS QUE DEBEN TOMAR LIMA / IQUITOS / LIMA</w:t>
      </w:r>
    </w:p>
    <w:p w:rsidR="00000000" w:rsidDel="00000000" w:rsidP="00000000" w:rsidRDefault="00000000" w:rsidRPr="00000000" w14:paraId="0000002D">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Lima / Iquitos: debe llegar a Iquitos antes de las 09:00 Hrs.</w:t>
      </w:r>
    </w:p>
    <w:p w:rsidR="00000000" w:rsidDel="00000000" w:rsidP="00000000" w:rsidRDefault="00000000" w:rsidRPr="00000000" w14:paraId="0000002E">
      <w:pPr>
        <w:ind w:left="1440" w:firstLine="0"/>
        <w:rPr>
          <w:rFonts w:ascii="Gadugi" w:cs="Gadugi" w:eastAsia="Gadugi" w:hAnsi="Gadugi"/>
          <w:sz w:val="20"/>
          <w:szCs w:val="20"/>
        </w:rPr>
      </w:pPr>
      <w:r w:rsidDel="00000000" w:rsidR="00000000" w:rsidRPr="00000000">
        <w:rPr>
          <w:rFonts w:ascii="Gadugi" w:cs="Gadugi" w:eastAsia="Gadugi" w:hAnsi="Gadugi"/>
          <w:sz w:val="20"/>
          <w:szCs w:val="20"/>
          <w:rtl w:val="0"/>
        </w:rPr>
        <w:t xml:space="preserve">Iquitos / Lima: deben tomar vuelo de las 18:00 Hrs. en adelante</w:t>
      </w:r>
    </w:p>
    <w:p w:rsidR="00000000" w:rsidDel="00000000" w:rsidP="00000000" w:rsidRDefault="00000000" w:rsidRPr="00000000" w14:paraId="0000002F">
      <w:pPr>
        <w:spacing w:line="252.00000000000003" w:lineRule="auto"/>
        <w:ind w:left="720" w:firstLine="0"/>
        <w:rPr>
          <w:rFonts w:ascii="Gadugi" w:cs="Gadugi" w:eastAsia="Gadugi" w:hAnsi="Gadugi"/>
          <w:sz w:val="20"/>
          <w:szCs w:val="20"/>
          <w:highlight w:val="yellow"/>
        </w:rPr>
      </w:pPr>
      <w:r w:rsidDel="00000000" w:rsidR="00000000" w:rsidRPr="00000000">
        <w:rPr>
          <w:rFonts w:ascii="Gadugi" w:cs="Gadugi" w:eastAsia="Gadugi" w:hAnsi="Gadugi"/>
          <w:sz w:val="20"/>
          <w:szCs w:val="20"/>
          <w:highlight w:val="yellow"/>
          <w:rtl w:val="0"/>
        </w:rPr>
        <w:t xml:space="preserve">Si en caso llega en horarios no recomendados el costo del bote extra es US$ 125 (One-way)</w:t>
      </w:r>
    </w:p>
    <w:p w:rsidR="00000000" w:rsidDel="00000000" w:rsidP="00000000" w:rsidRDefault="00000000" w:rsidRPr="00000000" w14:paraId="00000030">
      <w:pPr>
        <w:ind w:left="720" w:firstLine="0"/>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1">
      <w:pPr>
        <w:ind w:left="720" w:firstLine="0"/>
        <w:rPr>
          <w:rFonts w:ascii="Gadugi" w:cs="Gadugi" w:eastAsia="Gadugi" w:hAnsi="Gadugi"/>
          <w:color w:val="000000"/>
          <w:sz w:val="20"/>
          <w:szCs w:val="20"/>
        </w:rPr>
      </w:pPr>
      <w:r w:rsidDel="00000000" w:rsidR="00000000" w:rsidRPr="00000000">
        <w:rPr>
          <w:rFonts w:ascii="Gadugi" w:cs="Gadugi" w:eastAsia="Gadugi" w:hAnsi="Gadugi"/>
          <w:b w:val="1"/>
          <w:bCs w:val="1"/>
          <w:color w:val="000000"/>
          <w:sz w:val="20"/>
          <w:szCs w:val="20"/>
          <w:rtl w:val="0"/>
        </w:rPr>
        <w:t xml:space="preserve">DATOS IMPORTANTES</w:t>
      </w:r>
      <w:r w:rsidDel="00000000" w:rsidR="00000000" w:rsidRPr="00000000">
        <w:rPr>
          <w:rtl w:val="0"/>
        </w:rPr>
      </w:r>
    </w:p>
    <w:p w:rsidR="00000000" w:rsidDel="00000000" w:rsidP="00000000" w:rsidRDefault="00000000" w:rsidRPr="00000000" w14:paraId="00000032">
      <w:pPr>
        <w:rPr>
          <w:rFonts w:ascii="Gadugi" w:cs="Gadugi" w:eastAsia="Gadugi" w:hAnsi="Gadugi"/>
          <w:b w:val="1"/>
          <w:bCs w:val="1"/>
          <w:color w:val="000000"/>
          <w:sz w:val="20"/>
          <w:szCs w:val="20"/>
        </w:rPr>
      </w:pPr>
      <w:r w:rsidDel="00000000" w:rsidR="00000000" w:rsidRPr="00000000">
        <w:rPr>
          <w:rtl w:val="0"/>
        </w:rPr>
      </w:r>
    </w:p>
    <w:p w:rsidR="00000000" w:rsidDel="00000000" w:rsidP="00000000" w:rsidRDefault="00000000" w:rsidRPr="00000000" w14:paraId="00000033">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Para el último día se incluye el almuerzo dependiendo del horario de vuelo. En caso de no tomarlo no habrá descuento ni reembolso.</w:t>
      </w:r>
    </w:p>
    <w:p w:rsidR="00000000" w:rsidDel="00000000" w:rsidP="00000000" w:rsidRDefault="00000000" w:rsidRPr="00000000" w14:paraId="00000034">
      <w:pPr>
        <w:widowControl w:val="0"/>
        <w:numPr>
          <w:ilvl w:val="0"/>
          <w:numId w:val="2"/>
        </w:numPr>
        <w:ind w:left="720" w:hanging="360"/>
        <w:rPr>
          <w:sz w:val="20"/>
          <w:szCs w:val="20"/>
        </w:rPr>
      </w:pPr>
      <w:r w:rsidDel="00000000" w:rsidR="00000000" w:rsidRPr="00000000">
        <w:rPr>
          <w:rFonts w:ascii="Gadugi" w:cs="Gadugi" w:eastAsia="Gadugi" w:hAnsi="Gadugi"/>
          <w:sz w:val="20"/>
          <w:szCs w:val="20"/>
          <w:rtl w:val="0"/>
        </w:rPr>
        <w:t xml:space="preserve">El programa puede variar de acuerdo a las condiciones climáticas y según la estación (vaciante y/o creciente de los ríos amazónicos). </w:t>
      </w:r>
    </w:p>
    <w:p w:rsidR="00000000" w:rsidDel="00000000" w:rsidP="00000000" w:rsidRDefault="00000000" w:rsidRPr="00000000" w14:paraId="00000035">
      <w:pPr>
        <w:numPr>
          <w:ilvl w:val="0"/>
          <w:numId w:val="2"/>
        </w:numPr>
        <w:spacing w:line="276" w:lineRule="auto"/>
        <w:ind w:left="720" w:hanging="360"/>
        <w:jc w:val="both"/>
        <w:rPr>
          <w:sz w:val="20"/>
          <w:szCs w:val="20"/>
        </w:rPr>
      </w:pPr>
      <w:r w:rsidDel="00000000" w:rsidR="00000000" w:rsidRPr="00000000">
        <w:rPr>
          <w:rFonts w:ascii="Gadugi" w:cs="Gadugi" w:eastAsia="Gadugi" w:hAnsi="Gadugi"/>
          <w:b w:val="1"/>
          <w:bCs w:val="1"/>
          <w:sz w:val="20"/>
          <w:szCs w:val="20"/>
          <w:rtl w:val="0"/>
        </w:rPr>
        <w:t xml:space="preserve">Pacaya Samiria Amazon Lodge</w:t>
      </w:r>
      <w:r w:rsidDel="00000000" w:rsidR="00000000" w:rsidRPr="00000000">
        <w:rPr>
          <w:rFonts w:ascii="Gadugi" w:cs="Gadugi" w:eastAsia="Gadugi" w:hAnsi="Gadugi"/>
          <w:sz w:val="20"/>
          <w:szCs w:val="20"/>
          <w:rtl w:val="0"/>
        </w:rPr>
        <w:t xml:space="preserve"> cuenta con el juego interactivo “Rescate de la Princesa Amana”, especialmente diseñado para niños y adolescentes y apoyado en la tecnología de realidad aumentada. Este juego podrá ser realizado durante los tiempos libres de que dispongan nuestros clientes. </w:t>
      </w:r>
    </w:p>
    <w:p w:rsidR="00000000" w:rsidDel="00000000" w:rsidP="00000000" w:rsidRDefault="00000000" w:rsidRPr="00000000" w14:paraId="00000036">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Espacios sujetos a disponibilidad.</w:t>
      </w:r>
      <w:r w:rsidDel="00000000" w:rsidR="00000000" w:rsidRPr="00000000">
        <w:rPr>
          <w:rtl w:val="0"/>
        </w:rPr>
      </w:r>
    </w:p>
    <w:p w:rsidR="00000000" w:rsidDel="00000000" w:rsidP="00000000" w:rsidRDefault="00000000" w:rsidRPr="00000000" w14:paraId="00000037">
      <w:pPr>
        <w:numPr>
          <w:ilvl w:val="0"/>
          <w:numId w:val="3"/>
        </w:numPr>
        <w:shd w:fill="ffffff" w:val="clear"/>
        <w:ind w:left="720" w:hanging="360"/>
        <w:rPr>
          <w:color w:val="000000"/>
          <w:sz w:val="20"/>
          <w:szCs w:val="20"/>
        </w:rPr>
      </w:pPr>
      <w:r w:rsidDel="00000000" w:rsidR="00000000" w:rsidRPr="00000000">
        <w:rPr>
          <w:rFonts w:ascii="Gadugi" w:cs="Gadugi" w:eastAsia="Gadugi" w:hAnsi="Gadugi"/>
          <w:sz w:val="20"/>
          <w:szCs w:val="20"/>
          <w:rtl w:val="0"/>
        </w:rPr>
        <w:t xml:space="preserve">Aplica restricciones.</w:t>
      </w:r>
      <w:r w:rsidDel="00000000" w:rsidR="00000000" w:rsidRPr="00000000">
        <w:rPr>
          <w:rtl w:val="0"/>
        </w:rPr>
      </w:r>
    </w:p>
    <w:p w:rsidR="00000000" w:rsidDel="00000000" w:rsidP="00000000" w:rsidRDefault="00000000" w:rsidRPr="00000000" w14:paraId="00000038">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9">
      <w:pPr>
        <w:shd w:fill="ffffff" w:val="clear"/>
        <w:ind w:left="720" w:firstLine="0"/>
        <w:rPr>
          <w:rFonts w:ascii="Gadugi" w:cs="Gadugi" w:eastAsia="Gadugi" w:hAnsi="Gadugi"/>
          <w:b w:val="1"/>
          <w:bCs w:val="1"/>
          <w:color w:val="000000"/>
          <w:sz w:val="20"/>
          <w:szCs w:val="20"/>
        </w:rPr>
      </w:pPr>
      <w:r w:rsidDel="00000000" w:rsidR="00000000" w:rsidRPr="00000000">
        <w:rPr>
          <w:rFonts w:ascii="Gadugi" w:cs="Gadugi" w:eastAsia="Gadugi" w:hAnsi="Gadugi"/>
          <w:b w:val="1"/>
          <w:bCs w:val="1"/>
          <w:color w:val="000000"/>
          <w:sz w:val="20"/>
          <w:szCs w:val="20"/>
          <w:rtl w:val="0"/>
        </w:rPr>
        <w:t xml:space="preserve">ITINERARIO</w:t>
      </w:r>
    </w:p>
    <w:p w:rsidR="00000000" w:rsidDel="00000000" w:rsidP="00000000" w:rsidRDefault="00000000" w:rsidRPr="00000000" w14:paraId="0000003A">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B">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3C">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1: IQUITOS / ECOLODGE</w:t>
      </w:r>
    </w:p>
    <w:p w:rsidR="00000000" w:rsidDel="00000000" w:rsidP="00000000" w:rsidRDefault="00000000" w:rsidRPr="00000000" w14:paraId="0000003D">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Recepción en el aeropuerto o recojo desde el hotel para empezar nuestra aventura por la selva peruana, luego nos trasladaremos hacia la localidad de Nauta, la primera población fundada por los españoles en la ribera del río Marañón; el viaje dura aproximadamente 1.30 h. con un recorrido de 97 km. Camino al puerto de Nauta visitaremos San Joaquín de Omaguas uno de los centros poblados más antiguos de la región Loreto, desde donde podremos avistar el nacimiento del grandioso río Amazonas, el más caudaloso y largo del mundo. También visitaremos el Centro de Interpretación Samuel Fritz donde nuestros guías nos relataran la historia de San Joaquín de Omaguas y el rol estratégico que cumplió en los siglos XVII y XVIII como cabecera de las misiones evangélicas.</w:t>
      </w:r>
    </w:p>
    <w:p w:rsidR="00000000" w:rsidDel="00000000" w:rsidP="00000000" w:rsidRDefault="00000000" w:rsidRPr="00000000" w14:paraId="0000003E">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En el puerto de Nauta abordaremos la embarcación para seguir el viaje hasta el ecolodge, en el camino visitaremos el Fundo Casual (época de creciente) donde iremos en busca de especies de flora y fauna. Al llegar al ecolodge un descendiente de la etnia Kukama Kukamiria nos dará la bienvenida y nos invitará a disfrutar de un refresco de frutas de la estación. Asignación de bungalows. Después del almuerzo, nuestro guía nos invitará a seleccionar una actividad sostenible la cual realizaremos durante nuestra estancia en el ecolodge (por ejemplo, plantar un árbol o una planta, aprender 10 palabras en Kukama, etc.).</w:t>
      </w:r>
    </w:p>
    <w:p w:rsidR="00000000" w:rsidDel="00000000" w:rsidP="00000000" w:rsidRDefault="00000000" w:rsidRPr="00000000" w14:paraId="0000003F">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Para completar la experiencia tendremos la posibilidad de recorrer el Ecotrail Etnobotánico que permitirá visitar 10 especies de flora amazónica con el apoyo de Amana (guía virtual generada por nuestra App de realidad aumentada). Nuestro guía realizará un conversatorio sobre mitos y leyendas de la Amazonía durante el cual tendremos la posibilidad de hacer un recorrido por el Ecotrail Mitológico que permitirá visualizar y conocer a 5 personajes de la mitología amazónica. Pernocte.</w:t>
      </w:r>
    </w:p>
    <w:p w:rsidR="00000000" w:rsidDel="00000000" w:rsidP="00000000" w:rsidRDefault="00000000" w:rsidRPr="00000000" w14:paraId="00000040">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1">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2: RESERVA PRIVADA / NAUTA CAÑO – RESERVA NACIONAL PACAYASAMIRIA</w:t>
      </w:r>
    </w:p>
    <w:p w:rsidR="00000000" w:rsidDel="00000000" w:rsidP="00000000" w:rsidRDefault="00000000" w:rsidRPr="00000000" w14:paraId="00000042">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Caminata de interpretación de flora y fauna en nuestra Reserva Privada (bosque de restinga) siguiendo la ruta de los primates y otros animales. Aquí pondremos a prueba nuestro espíritu aventurero a través de senderos llenos de biodiversidad. El guía nos irá explicando sobre el uso de plantas y árboles medicinales.</w:t>
      </w:r>
    </w:p>
    <w:p w:rsidR="00000000" w:rsidDel="00000000" w:rsidP="00000000" w:rsidRDefault="00000000" w:rsidRPr="00000000" w14:paraId="00000043">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Por la tarde. Saldremos hacia la Reserva Nacional Pacaya Samiria, zona de Nauta Caño donde nos registraremos y haremos el ingreso a la reserva. En nuestra visita realizaremos una excursión en búsqueda de delfines rosados y grises por la quebrada del mismo nombre, además estaremos en contacto con la inmensa variedad de flora y fauna que la reserva nos ofrece.</w:t>
      </w:r>
    </w:p>
    <w:p w:rsidR="00000000" w:rsidDel="00000000" w:rsidP="00000000" w:rsidRDefault="00000000" w:rsidRPr="00000000" w14:paraId="00000044">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Lo primero que llamará nuestra atención son las aguas del río que reflejan con tal fidelidad el cielo, las nubes, la vegetación de las orillas y de los grandes árboles, que el visitante tiene la sensación de ir navegando entre espejos interminables, por lo que Pacaya Samiria es también conocida como “La Selva de los Espejos”.</w:t>
      </w:r>
    </w:p>
    <w:p w:rsidR="00000000" w:rsidDel="00000000" w:rsidP="00000000" w:rsidRDefault="00000000" w:rsidRPr="00000000" w14:paraId="00000045">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También realizaremos caminata de interpretación de bosques inundables, donde trataremos de ver algunos primates y perezosos, durante el viaje podremos identificar variedad de aves y una práctica de pesca artesanal con el material que utiliza el hombre amazónico con fines de subsistencia. Pernocte.</w:t>
      </w:r>
    </w:p>
    <w:p w:rsidR="00000000" w:rsidDel="00000000" w:rsidP="00000000" w:rsidRDefault="00000000" w:rsidRPr="00000000" w14:paraId="00000046">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7">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3: YANAYACU-PUCATE / COMUNIDAD VEINTE DE ENERO / RESERVA NACIONAL PACAYA SAMIRIA (CAMPAMENTO)</w:t>
      </w:r>
    </w:p>
    <w:p w:rsidR="00000000" w:rsidDel="00000000" w:rsidP="00000000" w:rsidRDefault="00000000" w:rsidRPr="00000000" w14:paraId="00000048">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saldremos con destino a la comunidad Veinte de Enero RNPS para apreciar los diferentes trabajos que realizan los moradores locales organizados como grupos de manejo de recursos naturales para preservar las especies de la RN, allí se realizaran actividades como el escalamiento de aguaje, canotaje y pesca artesanal, continuaremos el viaje hasta el Área del Renacal para armar las carpas (almuerzo a bordo o campamento), allí nos organizaremos para salidas exploratorias en el área según interés de los expedicionarios. Después de la cena, saldremos en bote para avistamiento de fauna de hábitos nocturnos. Pernocte en campamento.</w:t>
      </w:r>
    </w:p>
    <w:p w:rsidR="00000000" w:rsidDel="00000000" w:rsidP="00000000" w:rsidRDefault="00000000" w:rsidRPr="00000000" w14:paraId="00000049">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A">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DIA 4: RESERVA NACIONAL PACAYA SAMIRIA / ECOLODGE</w:t>
      </w:r>
    </w:p>
    <w:p w:rsidR="00000000" w:rsidDel="00000000" w:rsidP="00000000" w:rsidRDefault="00000000" w:rsidRPr="00000000" w14:paraId="0000004B">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Desayuno en campamento. Realizaremos caminata en busca de más animales o tal vez prefiramos refrescarnos en las aguas del Yanayacu. Nos alistamos y desmontamos el campamento para alistar nuestro retorno al Lodge. Almuerzo en campamento o a bordo según los tiempos manejados por nuestro guía especialista.</w:t>
      </w:r>
    </w:p>
    <w:p w:rsidR="00000000" w:rsidDel="00000000" w:rsidP="00000000" w:rsidRDefault="00000000" w:rsidRPr="00000000" w14:paraId="0000004C">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En el trayecto podremos deleitarnos del paisaje que nos rodea y por ahí nos puede dar una sorpresa algo de fauna que no pudimos apreciar en nuestro recorrido de ingreso, ya que en la selva nada de esto es predecible. Pernocte.</w:t>
      </w:r>
    </w:p>
    <w:p w:rsidR="00000000" w:rsidDel="00000000" w:rsidP="00000000" w:rsidRDefault="00000000" w:rsidRPr="00000000" w14:paraId="0000004D">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4E">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DÍA 5: COCHA SHIRIYACU / COMUNIDAD SAN JORGE / IQUITOS</w:t>
      </w:r>
    </w:p>
    <w:p w:rsidR="00000000" w:rsidDel="00000000" w:rsidP="00000000" w:rsidRDefault="00000000" w:rsidRPr="00000000" w14:paraId="0000004F">
      <w:pPr>
        <w:jc w:val="both"/>
        <w:rPr>
          <w:rFonts w:ascii="Gadugi" w:cs="Gadugi" w:eastAsia="Gadugi" w:hAnsi="Gadugi"/>
          <w:sz w:val="20"/>
          <w:szCs w:val="20"/>
        </w:rPr>
      </w:pPr>
      <w:r w:rsidDel="00000000" w:rsidR="00000000" w:rsidRPr="00000000">
        <w:rPr>
          <w:rFonts w:ascii="Gadugi" w:cs="Gadugi" w:eastAsia="Gadugi" w:hAnsi="Gadugi"/>
          <w:sz w:val="20"/>
          <w:szCs w:val="20"/>
          <w:rtl w:val="0"/>
        </w:rPr>
        <w:t xml:space="preserve">Después del desayuno, excursión en bote por el río Marañón hacia Cocha Shiriyacu (según temporada y condiciones adecuadas para la pesca). Visitaremos la Comunidad San Jorge y el Centro de Mujeres Artesanas (Pua Kamatawara), conocidas por sus trabajos en fibra natural (Chambira) y tallado en wingo o calabaza. Retorno al ecolodge. A hora oportuna, abordaremos la embarcación hacia el puerto de Nauta. Llegada al puerto de Nauta y traslado a Iquitos.</w:t>
      </w:r>
    </w:p>
    <w:p w:rsidR="00000000" w:rsidDel="00000000" w:rsidP="00000000" w:rsidRDefault="00000000" w:rsidRPr="00000000" w14:paraId="00000050">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1">
      <w:pPr>
        <w:jc w:val="both"/>
        <w:rPr>
          <w:rFonts w:ascii="Gadugi" w:cs="Gadugi" w:eastAsia="Gadugi" w:hAnsi="Gadugi"/>
          <w:b w:val="1"/>
          <w:bCs w:val="1"/>
          <w:sz w:val="20"/>
          <w:szCs w:val="20"/>
        </w:rPr>
      </w:pPr>
      <w:r w:rsidDel="00000000" w:rsidR="00000000" w:rsidRPr="00000000">
        <w:rPr>
          <w:rFonts w:ascii="Gadugi" w:cs="Gadugi" w:eastAsia="Gadugi" w:hAnsi="Gadugi"/>
          <w:b w:val="1"/>
          <w:bCs w:val="1"/>
          <w:sz w:val="20"/>
          <w:szCs w:val="20"/>
          <w:rtl w:val="0"/>
        </w:rPr>
        <w:t xml:space="preserve">FIN DE NUESTROS SERVICIOS</w:t>
      </w:r>
    </w:p>
    <w:p w:rsidR="00000000" w:rsidDel="00000000" w:rsidP="00000000" w:rsidRDefault="00000000" w:rsidRPr="00000000" w14:paraId="00000052">
      <w:pPr>
        <w:jc w:val="both"/>
        <w:rPr>
          <w:rFonts w:ascii="Gadugi" w:cs="Gadugi" w:eastAsia="Gadugi" w:hAnsi="Gadugi"/>
          <w:sz w:val="20"/>
          <w:szCs w:val="20"/>
        </w:rPr>
      </w:pPr>
      <w:r w:rsidDel="00000000" w:rsidR="00000000" w:rsidRPr="00000000">
        <w:rPr>
          <w:rtl w:val="0"/>
        </w:rPr>
      </w:r>
    </w:p>
    <w:p w:rsidR="00000000" w:rsidDel="00000000" w:rsidP="00000000" w:rsidRDefault="00000000" w:rsidRPr="00000000" w14:paraId="00000053">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4">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5">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6">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7">
      <w:pPr>
        <w:jc w:val="both"/>
        <w:rPr>
          <w:rFonts w:ascii="Gadugi" w:cs="Gadugi" w:eastAsia="Gadugi" w:hAnsi="Gadugi"/>
          <w:b w:val="1"/>
          <w:bCs w:val="1"/>
          <w:sz w:val="20"/>
          <w:szCs w:val="20"/>
        </w:rPr>
      </w:pPr>
      <w:r w:rsidDel="00000000" w:rsidR="00000000" w:rsidRPr="00000000">
        <w:rPr>
          <w:rtl w:val="0"/>
        </w:rPr>
      </w:r>
    </w:p>
    <w:p w:rsidR="00000000" w:rsidDel="00000000" w:rsidP="00000000" w:rsidRDefault="00000000" w:rsidRPr="00000000" w14:paraId="00000058">
      <w:pPr>
        <w:rPr>
          <w:rFonts w:ascii="Gadugi" w:cs="Gadugi" w:eastAsia="Gadugi" w:hAnsi="Gadugi"/>
          <w:sz w:val="20"/>
          <w:szCs w:val="20"/>
        </w:rPr>
      </w:pPr>
      <w:r w:rsidDel="00000000" w:rsidR="00000000" w:rsidRPr="00000000">
        <w:rPr>
          <w:rtl w:val="0"/>
        </w:rPr>
      </w:r>
    </w:p>
    <w:sectPr>
      <w:headerReference r:id="rId6" w:type="default"/>
      <w:headerReference r:id="rId7" w:type="first"/>
      <w:headerReference r:id="rId8" w:type="even"/>
      <w:footerReference r:id="rId9" w:type="default"/>
      <w:pgSz w:h="16838" w:w="11906" w:orient="portrait"/>
      <w:pgMar w:bottom="1417" w:top="2448" w:left="1701" w:right="1701" w:header="17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Gadug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-2617469</wp:posOffset>
          </wp:positionH>
          <wp:positionV relativeFrom="paragraph">
            <wp:posOffset>0</wp:posOffset>
          </wp:positionV>
          <wp:extent cx="10407015" cy="385445"/>
          <wp:effectExtent b="0" l="0" r="0" t="0"/>
          <wp:wrapSquare wrapText="bothSides" distB="0" distT="0" distL="114300" distR="114300"/>
          <wp:docPr descr="02Hoja" id="2" name="image1.jpg"/>
          <a:graphic>
            <a:graphicData uri="http://schemas.openxmlformats.org/drawingml/2006/picture">
              <pic:pic>
                <pic:nvPicPr>
                  <pic:cNvPr descr="02Hoja" id="0" name="image1.jpg"/>
                  <pic:cNvPicPr preferRelativeResize="0"/>
                </pic:nvPicPr>
                <pic:blipFill>
                  <a:blip r:embed="rId1"/>
                  <a:srcRect b="0" l="0" r="0" t="0"/>
                  <a:stretch>
                    <a:fillRect/>
                  </a:stretch>
                </pic:blipFill>
                <pic:spPr>
                  <a:xfrm>
                    <a:off x="0" y="0"/>
                    <a:ext cx="10407015" cy="385445"/>
                  </a:xfrm>
                  <a:prstGeom prst="rect"/>
                  <a:ln/>
                </pic:spPr>
              </pic:pic>
            </a:graphicData>
          </a:graphic>
        </wp:anchor>
      </w:drawing>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1418"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2"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7620</wp:posOffset>
          </wp:positionH>
          <wp:positionV relativeFrom="page">
            <wp:posOffset>0</wp:posOffset>
          </wp:positionV>
          <wp:extent cx="7585710" cy="1476375"/>
          <wp:effectExtent b="0" l="0" r="0" t="0"/>
          <wp:wrapSquare wrapText="bothSides" distB="0" distT="0" distL="114300" distR="11430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7585710" cy="1476375"/>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WordPictureWatermark1" style="position:absolute;width:595.2pt;height:841.7pt;rotation:0;z-index:-503316481;mso-position-horizontal-relative:margin;mso-position-horizontal:center;mso-position-vertical-relative:margin;mso-position-vertical:center;" alt=""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u w:val="single"/>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keepNext w:val="1"/>
      <w:spacing w:after="60" w:before="240" w:lineRule="auto"/>
    </w:pPr>
    <w:rPr>
      <w:rFonts w:ascii="Calibri" w:cs="Calibri" w:eastAsia="Calibri" w:hAnsi="Calibri"/>
      <w:b w:val="1"/>
      <w:bCs w:val="1"/>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