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bottom w:color="000000" w:space="1" w:sz="4" w:val="single"/>
        </w:pBdr>
        <w:shd w:fill="122d64" w:val="clear"/>
        <w:tabs>
          <w:tab w:val="center" w:leader="none" w:pos="4252"/>
          <w:tab w:val="left" w:leader="none" w:pos="7320"/>
        </w:tabs>
        <w:jc w:val="center"/>
        <w:rPr>
          <w:rFonts w:ascii="Gadugi" w:cs="Gadugi" w:eastAsia="Gadugi" w:hAnsi="Gadugi"/>
          <w:b w:val="1"/>
          <w:bCs w:val="1"/>
          <w:color w:val="ffffff"/>
          <w:sz w:val="28"/>
          <w:szCs w:val="28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ffff"/>
          <w:sz w:val="28"/>
          <w:szCs w:val="28"/>
          <w:rtl w:val="0"/>
        </w:rPr>
        <w:t xml:space="preserve">TRUJILLO EXPRESS</w:t>
      </w:r>
    </w:p>
    <w:p w:rsidR="00000000" w:rsidDel="00000000" w:rsidP="00000000" w:rsidRDefault="00000000" w:rsidRPr="00000000" w14:paraId="00000002">
      <w:pPr>
        <w:pBdr>
          <w:bottom w:color="000000" w:space="1" w:sz="4" w:val="single"/>
        </w:pBdr>
        <w:shd w:fill="122d64" w:val="clear"/>
        <w:tabs>
          <w:tab w:val="center" w:leader="none" w:pos="4252"/>
          <w:tab w:val="left" w:leader="none" w:pos="7320"/>
        </w:tabs>
        <w:jc w:val="center"/>
        <w:rPr>
          <w:rFonts w:ascii="Gadugi" w:cs="Gadugi" w:eastAsia="Gadugi" w:hAnsi="Gadugi"/>
          <w:b w:val="1"/>
          <w:bCs w:val="1"/>
          <w:color w:val="ffffff"/>
          <w:sz w:val="28"/>
          <w:szCs w:val="28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ffff"/>
          <w:sz w:val="28"/>
          <w:szCs w:val="28"/>
          <w:rtl w:val="0"/>
        </w:rPr>
        <w:t xml:space="preserve">02 DÍAS – 01 NOCHE</w:t>
      </w:r>
    </w:p>
    <w:p w:rsidR="00000000" w:rsidDel="00000000" w:rsidP="00000000" w:rsidRDefault="00000000" w:rsidRPr="00000000" w14:paraId="00000003">
      <w:pPr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right" w:leader="none" w:pos="8838"/>
        </w:tabs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INCLUYE:</w:t>
        <w:tab/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Traslados aeropuerto / hotel / aeropuerto.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01 noche de alojamiento en la ciudad de Trujillo + 01 desayuno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Tour en servicio regular o compartido: </w:t>
      </w: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City Tour peatonal 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Entrada a los atractivos a visitar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Guiado profesional español </w:t>
      </w:r>
    </w:p>
    <w:p w:rsidR="00000000" w:rsidDel="00000000" w:rsidP="00000000" w:rsidRDefault="00000000" w:rsidRPr="00000000" w14:paraId="0000000A">
      <w:pPr>
        <w:ind w:left="720" w:firstLine="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00B">
      <w:pPr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13.999999999998" w:type="dxa"/>
        <w:jc w:val="left"/>
        <w:tblInd w:w="-86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86"/>
        <w:gridCol w:w="851"/>
        <w:gridCol w:w="709"/>
        <w:gridCol w:w="708"/>
        <w:gridCol w:w="709"/>
        <w:gridCol w:w="716"/>
        <w:gridCol w:w="709"/>
        <w:gridCol w:w="708"/>
        <w:gridCol w:w="709"/>
        <w:gridCol w:w="709"/>
        <w:tblGridChange w:id="0">
          <w:tblGrid>
            <w:gridCol w:w="3686"/>
            <w:gridCol w:w="851"/>
            <w:gridCol w:w="709"/>
            <w:gridCol w:w="708"/>
            <w:gridCol w:w="709"/>
            <w:gridCol w:w="716"/>
            <w:gridCol w:w="709"/>
            <w:gridCol w:w="708"/>
            <w:gridCol w:w="709"/>
            <w:gridCol w:w="709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vMerge w:val="restart"/>
            <w:shd w:fill="122d64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HOTELES </w:t>
            </w:r>
          </w:p>
        </w:tc>
        <w:tc>
          <w:tcPr>
            <w:vMerge w:val="restart"/>
            <w:shd w:fill="122d64" w:val="clear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CAT.</w:t>
            </w:r>
          </w:p>
        </w:tc>
        <w:tc>
          <w:tcPr>
            <w:gridSpan w:val="4"/>
            <w:tcBorders>
              <w:right w:color="122d64" w:space="0" w:sz="2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PERUANO</w:t>
            </w:r>
          </w:p>
        </w:tc>
        <w:tc>
          <w:tcPr>
            <w:gridSpan w:val="4"/>
            <w:tcBorders>
              <w:left w:color="122d64" w:space="0" w:sz="2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EXTRANJERO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shd w:fill="122d64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122d64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122d64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SWD</w:t>
            </w:r>
          </w:p>
        </w:tc>
        <w:tc>
          <w:tcPr>
            <w:shd w:fill="122d64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DWB</w:t>
            </w:r>
          </w:p>
        </w:tc>
        <w:tc>
          <w:tcPr>
            <w:shd w:fill="122d64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TPL</w:t>
            </w:r>
          </w:p>
        </w:tc>
        <w:tc>
          <w:tcPr>
            <w:tcBorders>
              <w:right w:color="122d64" w:space="0" w:sz="24" w:val="single"/>
            </w:tcBorders>
            <w:shd w:fill="122d64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CHD</w:t>
            </w:r>
          </w:p>
        </w:tc>
        <w:tc>
          <w:tcPr>
            <w:tcBorders>
              <w:left w:color="122d64" w:space="0" w:sz="24" w:val="single"/>
            </w:tcBorders>
            <w:shd w:fill="122d64" w:val="clear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SWB</w:t>
            </w:r>
          </w:p>
        </w:tc>
        <w:tc>
          <w:tcPr>
            <w:shd w:fill="122d64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DWB</w:t>
            </w:r>
          </w:p>
        </w:tc>
        <w:tc>
          <w:tcPr>
            <w:shd w:fill="122d64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TPL</w:t>
            </w:r>
          </w:p>
        </w:tc>
        <w:tc>
          <w:tcPr>
            <w:shd w:fill="122d64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CHD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Rado (Sede Santa Maria)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Paraíso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Ibis Trujillo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3*SUP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136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--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Rado (Sede Quintana)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La Posada del Rey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Gran Recreo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Tierra Viva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4*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Gran Bolívar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4*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146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88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Casa Andina Estándar </w:t>
            </w:r>
          </w:p>
        </w:tc>
        <w:tc>
          <w:tcPr>
            <w:shd w:fill="002060" w:val="clear"/>
          </w:tcPr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El Gran Marques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4*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155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93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Double Tree Hilton</w:t>
            </w:r>
          </w:p>
        </w:tc>
        <w:tc>
          <w:tcPr>
            <w:shd w:fill="002060" w:val="clear"/>
          </w:tcPr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5*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Costa del Sol Centro </w:t>
            </w:r>
          </w:p>
        </w:tc>
        <w:tc>
          <w:tcPr>
            <w:shd w:fill="002060" w:val="clear"/>
          </w:tcPr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5*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Costa del Sol el Golf </w:t>
            </w:r>
          </w:p>
        </w:tc>
        <w:tc>
          <w:tcPr>
            <w:shd w:fill="002060" w:val="clea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5*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151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63</w:t>
            </w:r>
          </w:p>
        </w:tc>
      </w:tr>
    </w:tbl>
    <w:p w:rsidR="00000000" w:rsidDel="00000000" w:rsidP="00000000" w:rsidRDefault="00000000" w:rsidRPr="00000000" w14:paraId="000000A2">
      <w:pPr>
        <w:ind w:left="720" w:firstLine="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                                          </w:t>
      </w:r>
    </w:p>
    <w:p w:rsidR="00000000" w:rsidDel="00000000" w:rsidP="00000000" w:rsidRDefault="00000000" w:rsidRPr="00000000" w14:paraId="000000A3">
      <w:pPr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u w:val="single"/>
          <w:rtl w:val="0"/>
        </w:rPr>
        <w:t xml:space="preserve">NOTAS IMPORTANTES: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PRECIOS POR PERSONA / EXPRESADOS EN DÓLARES AMERICANOS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POLITICA DE NIÑOS: </w:t>
      </w:r>
      <w:r w:rsidDel="00000000" w:rsidR="00000000" w:rsidRPr="00000000"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APLICA A PARTIR DE 3 HASTA 10 AÑOS </w:t>
      </w:r>
    </w:p>
    <w:p w:rsidR="00000000" w:rsidDel="00000000" w:rsidP="00000000" w:rsidRDefault="00000000" w:rsidRPr="00000000" w14:paraId="000000A6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0000"/>
          <w:sz w:val="20"/>
          <w:szCs w:val="20"/>
          <w:rtl w:val="0"/>
        </w:rPr>
        <w:t xml:space="preserve">TARIFA REGULAR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keyubwfubnqe" w:id="0"/>
      <w:bookmarkEnd w:id="0"/>
      <w:r w:rsidDel="00000000" w:rsidR="00000000" w:rsidRPr="00000000"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TARIFA NO APLICA EN SEMANA SANTA / FIESTAS PATRIAS / AÑO NUEVO / FIN DE SEMANA LARGO / DIAS FESTIVOS/ VACACIONES ESCOLARES (mayo y octubre)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ESTAS TARIFAS SON SUJETAS A CAMBIO SIN PREVIO AVISO</w:t>
      </w:r>
    </w:p>
    <w:p w:rsidR="00000000" w:rsidDel="00000000" w:rsidP="00000000" w:rsidRDefault="00000000" w:rsidRPr="00000000" w14:paraId="000000A9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TARIFAS NO REEMBOLSABLES</w:t>
      </w:r>
    </w:p>
    <w:p w:rsidR="00000000" w:rsidDel="00000000" w:rsidP="00000000" w:rsidRDefault="00000000" w:rsidRPr="00000000" w14:paraId="000000AA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CONSULTAR TIPO DE CAMBIO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CARGO DE TARJETA DE CREDITO 4%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ITINERARIO</w:t>
      </w:r>
    </w:p>
    <w:p w:rsidR="00000000" w:rsidDel="00000000" w:rsidP="00000000" w:rsidRDefault="00000000" w:rsidRPr="00000000" w14:paraId="000000AE">
      <w:pPr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DÍA 1: TRUJILLO IN</w:t>
      </w:r>
    </w:p>
    <w:p w:rsidR="00000000" w:rsidDel="00000000" w:rsidP="00000000" w:rsidRDefault="00000000" w:rsidRPr="00000000" w14:paraId="000000B0">
      <w:pPr>
        <w:jc w:val="both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Am. Llegada a la ciudad de Trujillo y traslado al hotel elegido.</w:t>
      </w:r>
    </w:p>
    <w:p w:rsidR="00000000" w:rsidDel="00000000" w:rsidP="00000000" w:rsidRDefault="00000000" w:rsidRPr="00000000" w14:paraId="000000B1">
      <w:pPr>
        <w:jc w:val="both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CITY TOUR</w:t>
      </w: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 Turno </w:t>
      </w: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Mañana</w:t>
      </w: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: 10:20 hrs. o </w:t>
      </w: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Tarde</w:t>
      </w: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: 14:30 hrs. </w:t>
      </w:r>
    </w:p>
    <w:p w:rsidR="00000000" w:rsidDel="00000000" w:rsidP="00000000" w:rsidRDefault="00000000" w:rsidRPr="00000000" w14:paraId="000000B2">
      <w:pPr>
        <w:jc w:val="both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El City Tour se inicia en la plazuela el Recreo. Se continuará caminando hacia la Plaza Mayor, visitando en el trayecto la Casa de La Emancipación y la Casa Urquiaga. En la Plaza Mayor descubrirán el encanto de una ciudad tradicional, su imponente monumento al Ángel de La Libertad, y la Basílica Menor (Catedral). Visita al Museo de Arqueología, Antropología e Historia de la Universidad Nacional de Trujillo. Al final del tour los dejamos en su hotel o en la Plaza de Armas.</w:t>
      </w:r>
    </w:p>
    <w:p w:rsidR="00000000" w:rsidDel="00000000" w:rsidP="00000000" w:rsidRDefault="00000000" w:rsidRPr="00000000" w14:paraId="000000B3">
      <w:pPr>
        <w:jc w:val="both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Noche de alojamiento.</w:t>
      </w:r>
    </w:p>
    <w:p w:rsidR="00000000" w:rsidDel="00000000" w:rsidP="00000000" w:rsidRDefault="00000000" w:rsidRPr="00000000" w14:paraId="000000B4">
      <w:pPr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DÍA 2</w:t>
      </w:r>
    </w:p>
    <w:p w:rsidR="00000000" w:rsidDel="00000000" w:rsidP="00000000" w:rsidRDefault="00000000" w:rsidRPr="00000000" w14:paraId="000000B6">
      <w:pPr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Desayuno en el hotel.</w:t>
      </w:r>
    </w:p>
    <w:p w:rsidR="00000000" w:rsidDel="00000000" w:rsidP="00000000" w:rsidRDefault="00000000" w:rsidRPr="00000000" w14:paraId="000000B7">
      <w:pPr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A hora indicada traslado de salida.</w:t>
      </w:r>
    </w:p>
    <w:p w:rsidR="00000000" w:rsidDel="00000000" w:rsidP="00000000" w:rsidRDefault="00000000" w:rsidRPr="00000000" w14:paraId="000000B8">
      <w:pPr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ind w:left="-360" w:firstLine="0"/>
        <w:rPr>
          <w:rFonts w:ascii="Gadugi" w:cs="Gadugi" w:eastAsia="Gadugi" w:hAnsi="Gadugi"/>
          <w:b w:val="1"/>
          <w:bCs w:val="1"/>
          <w:color w:val="3366ff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       FIN DE LOS SERVICIOS </w:t>
      </w:r>
      <w:r w:rsidDel="00000000" w:rsidR="00000000" w:rsidRPr="00000000">
        <w:rPr>
          <w:rFonts w:ascii="Gadugi" w:cs="Gadugi" w:eastAsia="Gadugi" w:hAnsi="Gadugi"/>
          <w:b w:val="1"/>
          <w:bCs w:val="1"/>
          <w:color w:val="3366ff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BA">
      <w:pPr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  <w:rtl w:val="0"/>
        </w:rPr>
        <w:t xml:space="preserve">Nota:</w:t>
      </w: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  <w:rtl w:val="0"/>
        </w:rPr>
        <w:t xml:space="preserve"> al finalizar los tours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  <w:rtl w:val="0"/>
        </w:rPr>
        <w:t xml:space="preserve">los dejamos en su hotel o en la Plaza de Armas.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17" w:top="2448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Gadug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0</wp:posOffset>
          </wp:positionV>
          <wp:extent cx="7589245" cy="858520"/>
          <wp:effectExtent b="0" l="0" r="0" t="0"/>
          <wp:wrapSquare wrapText="bothSides" distB="0" distT="0" distL="114300" distR="11430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C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2" style="position:absolute;width:595.2pt;height:841.7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b="0" l="0" r="0" t="0"/>
          <wp:wrapSquare wrapText="bothSides" distB="0" distT="0" distL="114300" distR="11430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b="0" l="0" r="0" t="0"/>
          <wp:wrapSquare wrapText="bothSides" distB="0" distT="0" distL="114300" distR="11430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1" style="position:absolute;width:595.2pt;height:841.7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Gadugi" w:cs="Gadugi" w:eastAsia="Gadugi" w:hAnsi="Gadug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b w:val="1"/>
      <w:bCs w:val="1"/>
      <w:u w:val="singl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zf55EXN+BOHt4DY51mbWSMJkqQ==">CgMxLjAyDmgua2V5dWJ3ZnVibnFlOAByITFLZ0RkRTRsTDMtTXIxYlA0cVBVNzdLUUNxdEFEa242dQ==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